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8" w:rsidRPr="00BE5D08" w:rsidRDefault="00BE5D08" w:rsidP="00BE5D08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44"/>
          <w:szCs w:val="44"/>
        </w:rPr>
        <w:t>《曹刿论战》教学设计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【教学目标】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  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 xml:space="preserve"> 1.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朗读课文，积累文言词汇。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  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 xml:space="preserve"> 2.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初探春秋笔法，体会详略得当。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  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 xml:space="preserve"> 3.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感知人物形象，激发爱国情感。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教学过程：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一：导入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1.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春秋时期，齐国和鲁国在长勺发生了一场战役，后世这样评价，请齐读：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鲁国采取了敌疲我打的方针，打败了齐军，造成中国战争史中弱军战胜强军的有名战例——毛泽东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这是历史上可以与井陉、淝水等大战相并列的以小胜大、以弱胜强、体现战略防御思想的著名战例。——黄金贵（浙江大学人文学院教授）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2.通过两则评价，你能了解到长勺之战的哪些信息？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预设：长勺之战是中国历史上著名的以少胜多的战役，其战略思想对后世有深远影响。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3.《左传》记载了此次战役，咱们共同研学。请大声朗读课文。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二：朗读课文，明确字音、节奏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lastRenderedPageBreak/>
        <w:t>任务要求：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  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 xml:space="preserve"> 1.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大声朗读。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  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 xml:space="preserve"> 2.注意字音和节奏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三：结合注释，疏通文意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1.两两合作，一人翻译，一人聆听。不能字字落实的，标注并提问。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2.用自己的话讲讲这个故事。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四：比较人物对话，感知人物形象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1.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比读乡人与曹刿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BE5D08" w:rsidRPr="00BE5D08" w:rsidTr="00BE5D08"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乡人：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曹刿：</w:t>
            </w:r>
          </w:p>
        </w:tc>
      </w:tr>
      <w:tr w:rsidR="00BE5D08" w:rsidRPr="00BE5D08" w:rsidTr="00BE5D08">
        <w:tc>
          <w:tcPr>
            <w:tcW w:w="4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肉食者谋之，又何间焉？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肉食者鄙，未能远谋。</w:t>
            </w:r>
          </w:p>
        </w:tc>
      </w:tr>
    </w:tbl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要求：同桌分角色朗读，说说读出怎样的乡人和曹刿。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预设：乡人不关心国家前途，曹刿在国家危难之际挺身而出，献策献力，是个有责任有担当的热血男儿。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重读“鄙”“未能”，可读出曹刿的自信和对当权者轻视，朗读时语气坚定，语调铿锵。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2.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比读曹刿与鲁庄公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BE5D08" w:rsidRPr="00BE5D08" w:rsidTr="00BE5D08"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曹刿: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鲁庄公:</w:t>
            </w:r>
          </w:p>
        </w:tc>
      </w:tr>
      <w:tr w:rsidR="00BE5D08" w:rsidRPr="00BE5D08" w:rsidTr="00BE5D08">
        <w:tc>
          <w:tcPr>
            <w:tcW w:w="4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何以战？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小惠未遍，民弗从也。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lastRenderedPageBreak/>
              <w:t>小信未孚，神弗福也。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忠之属也。可以一战。战则请从。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lastRenderedPageBreak/>
              <w:t>衣食所安，弗敢专也，必以分人。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lastRenderedPageBreak/>
              <w:t>牺牲玉帛，弗敢加也，必以信。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小大之狱，虽不能察，必以情。</w:t>
            </w:r>
          </w:p>
        </w:tc>
      </w:tr>
    </w:tbl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lastRenderedPageBreak/>
        <w:t>预设：与君王见面先发问，表现出对国事的关心，不惧权威；连续两个“未”字表现出他的不卑不亢，成竹在胸，对战争条件的精准判断表现出他的政治远见；“战则请从”表现出他对国家的责任和担当。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相较之下，鲁庄公政治见识浅陋。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3.</w:t>
      </w: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t> </w:t>
      </w: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比读战前、战时、战后曹刿的语言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BE5D08" w:rsidRPr="00BE5D08" w:rsidTr="00BE5D08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战前：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战时：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战后</w:t>
            </w:r>
          </w:p>
        </w:tc>
      </w:tr>
      <w:tr w:rsidR="00BE5D08" w:rsidRPr="00BE5D08" w:rsidTr="00BE5D08"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肉食者鄙，未能远谋。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小惠未遍，民弗从也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小信未孚，神弗福也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忠之属也。可以一战。战则请从。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未可。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可矣。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未可。</w:t>
            </w:r>
          </w:p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可矣。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夫战，勇气也。一鼓作气，彼竭我盈，故克之。夫大国，难测也，惧有伏焉。吾视其辙乱，望其旗靡，故逐之。</w:t>
            </w:r>
          </w:p>
        </w:tc>
      </w:tr>
    </w:tbl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FFFFFF"/>
          <w:kern w:val="0"/>
          <w:sz w:val="32"/>
          <w:szCs w:val="32"/>
        </w:rPr>
        <w:lastRenderedPageBreak/>
        <w:t>要求：自由朗读，说说战时、战后曹刿表现出的品质，纵向比较三组对话，说说有何发现。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预设：战时的曹刿能把握作战时机，不轻率，不冒进，干脆，果断。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战后的曹刿解说头头是道，娓娓动听，战略思想高超。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纵向比较发现，战时的话最为短促，烘托了战争的激烈，战前、战后的话较长，但前者步步紧逼，形势紧张，后者舒缓，反映出宽松的环境和胜利后众人愉悦的心情。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五：课文拓展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比读战争场面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146"/>
      </w:tblGrid>
      <w:tr w:rsidR="00BE5D08" w:rsidRPr="00BE5D08" w:rsidTr="00BE5D08"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长勺之战：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逼阳之战：</w:t>
            </w:r>
          </w:p>
        </w:tc>
      </w:tr>
      <w:tr w:rsidR="00BE5D08" w:rsidRPr="00BE5D08" w:rsidTr="00BE5D08">
        <w:tc>
          <w:tcPr>
            <w:tcW w:w="4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公与之乘，战于长勺。公将鼓之。刿曰：“未可。”齐人三鼓。刿曰：“可矣。”齐师败绩。公将驰之。刿曰：“未可。”下视其辙，登轼而望之，曰：“可矣。”遂逐齐师。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D08" w:rsidRPr="00BE5D08" w:rsidRDefault="00BE5D08" w:rsidP="00BE5D0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逼阳人启门，诸侯之士门焉。县门发，郰人纥抉之以出门者。狄虒弥建大车之轮而蒙之以甲以为橹，左执之，右拔戟，以成一队。孟献子曰：「《诗》所谓『有力如虎』者也。」主人县布，堇父登之，及堞而绝之。队则又县之，苏而复上</w:t>
            </w:r>
            <w:r w:rsidRPr="00BE5D0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lastRenderedPageBreak/>
              <w:t>者三。主人辞焉乃退，带其断以徇于军三日。</w:t>
            </w:r>
          </w:p>
        </w:tc>
      </w:tr>
    </w:tbl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Calibri" w:eastAsia="仿宋" w:hAnsi="Calibri" w:cs="Calibri"/>
          <w:b/>
          <w:bCs/>
          <w:color w:val="666666"/>
          <w:kern w:val="0"/>
          <w:sz w:val="32"/>
          <w:szCs w:val="32"/>
        </w:rPr>
        <w:lastRenderedPageBreak/>
        <w:t> 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要求：小组合作，疏通“逼阳之战”文意，说说同写战争，二者有何不同？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预设：《曹刿论战》无具体战争场面描写，着重写曹刿战时对战争时机的判断，逼阳之战着重写鲁军攻城的雄壮场面，刻画了三位气慨非凡、武力超群的勇士。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《曹刿论战》以历史家的卓越见识，合理详写战前、战后的论战，略写战时的场面，描述出战争成败的因素。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六：课堂小结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屏显：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当两个人站一起、两件物品放在一起的时候，我们自然会注意到他们之间有哪些相同之处，又有哪些不一样，这种判断两种事物之间共同点与不同点的方法就叫做比较。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请同学们围绕“比较”总结本课所学。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预设：通过人物的比较，体会到曹刿的人物形象，通过战场描写的比较，体会到详略安排的得当。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七：作业布置</w:t>
      </w:r>
    </w:p>
    <w:p w:rsidR="00BE5D08" w:rsidRPr="00BE5D08" w:rsidRDefault="00BE5D08" w:rsidP="00BE5D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BE5D08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课后习题（一）、（二）。</w:t>
      </w:r>
    </w:p>
    <w:p w:rsidR="0026285F" w:rsidRDefault="0026285F">
      <w:bookmarkStart w:id="0" w:name="_GoBack"/>
      <w:bookmarkEnd w:id="0"/>
    </w:p>
    <w:sectPr w:rsidR="0026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8"/>
    <w:rsid w:val="0026285F"/>
    <w:rsid w:val="00B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DFE6-5E0C-453B-82D7-85FCF3A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2022-01-27T13:55:00Z</dcterms:created>
  <dcterms:modified xsi:type="dcterms:W3CDTF">2022-01-27T13:56:00Z</dcterms:modified>
</cp:coreProperties>
</file>