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9</w:t>
      </w:r>
      <w:r>
        <w:rPr>
          <w:rFonts w:ascii="宋体" w:hAnsi="宋体" w:eastAsia="宋体"/>
          <w:b/>
          <w:bCs/>
          <w:sz w:val="28"/>
          <w:szCs w:val="28"/>
        </w:rPr>
        <w:t>.</w:t>
      </w:r>
      <w:r>
        <w:rPr>
          <w:rFonts w:hint="eastAsia" w:ascii="宋体" w:hAnsi="宋体" w:eastAsia="宋体"/>
          <w:b/>
          <w:bCs/>
          <w:sz w:val="28"/>
          <w:szCs w:val="28"/>
        </w:rPr>
        <w:t>古诗三首</w:t>
      </w:r>
    </w:p>
    <w:p>
      <w:pPr>
        <w:spacing w:line="360" w:lineRule="auto"/>
        <w:jc w:val="righ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──《闻官军收河南河北》教学设计</w:t>
      </w:r>
    </w:p>
    <w:p>
      <w:pPr>
        <w:spacing w:line="360" w:lineRule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教学目标</w:t>
      </w:r>
      <w:r>
        <w:rPr>
          <w:rFonts w:ascii="宋体" w:hAnsi="宋体" w:eastAsia="宋体"/>
          <w:b/>
          <w:bCs/>
          <w:sz w:val="28"/>
          <w:szCs w:val="28"/>
        </w:rPr>
        <w:t>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420" w:right="0" w:hanging="560" w:hangingChars="20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1、透过诗中对人物神态、动作的描写语言，想象诗中生动传神的画面，提高学生对诗歌的审美能力，增强民族自豪感。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2、让学生结合有关杜甫及诗歌背景的资料，诵读诗歌，感悟杜甫悲喜交集的复杂心情。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b w:val="0"/>
          <w:sz w:val="21"/>
          <w:szCs w:val="21"/>
          <w:u w:val="none"/>
        </w:rPr>
      </w:pPr>
    </w:p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教学过程</w:t>
      </w:r>
      <w:r>
        <w:rPr>
          <w:rFonts w:ascii="宋体" w:hAnsi="宋体" w:eastAsia="宋体"/>
          <w:b/>
          <w:bCs/>
          <w:sz w:val="28"/>
          <w:szCs w:val="28"/>
        </w:rPr>
        <w:t>:</w:t>
      </w:r>
    </w:p>
    <w:p>
      <w:pPr>
        <w:spacing w:line="360" w:lineRule="auto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一、整体感悟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  <w:t>多种形式的读。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  <w:t>设置主问题:这首诗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  <w:lang w:val="en-US" w:eastAsia="zh-CN"/>
        </w:rPr>
        <w:t>中</w:t>
      </w:r>
      <w:r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  <w:t>有一个词最能表达诗人听闻喜讯后的心情,你觉得是哪一个?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二、品读“喜欲狂”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默读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。出示要求:想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想你从哪些诗句和词语中感受到诗人“喜欲狂”的心情。画一画，品一品，可以在诗句旁边写上自己的感受。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2.小组合作：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和小组内的小伙伴们交流一下，哪一句最能体现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诗人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“喜欲狂”？小组内练习朗读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也可以尝试着演一演。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3.插入历史背景小视频，探究杜甫为何会“喜欲狂”。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.全班交流。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 (1)重点交流“白日放歌须纵酒，青春作伴好还乡”体现的狂喜之情。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请你想象，也可以演一演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什么样才叫放歌和纵酒？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560" w:firstLineChars="20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诗人已经还乡了吗？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让我们一齐放歌吧！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560" w:firstLineChars="20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教师补充资料:写这首诗时杜甫已经52岁了，而且身患多种疾病，其实是不适宜喝酒的。但是作者听到消息，抑制不住内心的狂喜，放开酒量,并且还手之舞之，足之蹈之，口中歌之。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 (2)全诗感受诗人的“喜欲狂”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firstLine="280" w:firstLineChars="1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大白天，诗人又是放歌，又是纵酒，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firstLine="840" w:firstLineChars="30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因为他听到了——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560" w:firstLineChars="200"/>
        <w:rPr>
          <w:rFonts w:hint="eastAsia" w:ascii="宋体" w:hAnsi="宋体" w:eastAsia="宋体" w:cs="宋体"/>
          <w:b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 因为他看到了——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840" w:firstLineChars="3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因为他想到了——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今天我们随着诗歌与杜甫同悲同喜，你觉得杜甫是怎样的的诗人？所以当他闻官军收河南河北时竟会喜极而泣、欣喜若狂、放歌纵酒、归心似箭。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rightChars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这个喜讯让诗人多年的沉郁一扫而光，写下了这首人生第一快诗，所谓快诗——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right="0" w:rightChars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让我们尝试着背诵一下吧！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5231E9"/>
    <w:multiLevelType w:val="singleLevel"/>
    <w:tmpl w:val="CB5231E9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C7C3F"/>
    <w:rsid w:val="247C7C3F"/>
    <w:rsid w:val="7B6F5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2021-10-10T10:17:00Z</dcterms:created>
  <dc:creator>lenovo</dc:creator>
  <cp:lastModifiedBy>lenovo</cp:lastModifiedBy>
  <dcterms:modified xsi:type="dcterms:W3CDTF">2021-10-10T11:17:02Z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