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right="1585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长沙县泉塘中学</w:t>
      </w:r>
    </w:p>
    <w:p>
      <w:pPr>
        <w:pStyle w:val="2"/>
        <w:spacing w:line="360" w:lineRule="auto"/>
        <w:ind w:right="1585"/>
        <w:rPr>
          <w:rFonts w:hint="eastAsia" w:eastAsia="黑体"/>
          <w:sz w:val="36"/>
          <w:szCs w:val="36"/>
          <w:lang w:eastAsia="zh-CN"/>
        </w:rPr>
      </w:pPr>
      <w:r>
        <w:rPr>
          <w:sz w:val="36"/>
          <w:szCs w:val="36"/>
        </w:rPr>
        <w:t>能力提升工程 2.0个人研修</w:t>
      </w:r>
      <w:r>
        <w:rPr>
          <w:rFonts w:hint="eastAsia"/>
          <w:sz w:val="36"/>
          <w:szCs w:val="36"/>
          <w:lang w:val="en-US" w:eastAsia="zh-CN"/>
        </w:rPr>
        <w:t>目标</w:t>
      </w:r>
    </w:p>
    <w:tbl>
      <w:tblPr>
        <w:tblStyle w:val="4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838"/>
        <w:gridCol w:w="1347"/>
        <w:gridCol w:w="1646"/>
        <w:gridCol w:w="3416"/>
      </w:tblGrid>
      <w:tr>
        <w:trPr>
          <w:trHeight w:val="587" w:hRule="atLeast"/>
        </w:trPr>
        <w:tc>
          <w:tcPr>
            <w:tcW w:w="9859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陈出新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年龄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eastAsia="zh-CN" w:bidi="zh-CN"/>
              </w:rPr>
            </w:pPr>
            <w:r>
              <w:rPr>
                <w:rFonts w:cs="宋体"/>
                <w:sz w:val="28"/>
                <w:szCs w:val="22"/>
                <w:lang w:eastAsia="zh-CN" w:bidi="zh-CN"/>
              </w:rPr>
              <w:t>28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教龄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eastAsia="zh-CN" w:bidi="zh-CN"/>
              </w:rPr>
            </w:pPr>
            <w:r>
              <w:rPr>
                <w:rFonts w:cs="宋体"/>
                <w:sz w:val="28"/>
                <w:szCs w:val="22"/>
                <w:lang w:eastAsia="zh-CN" w:bidi="zh-CN"/>
              </w:rPr>
              <w:t>6</w:t>
            </w:r>
          </w:p>
        </w:tc>
      </w:tr>
      <w:tr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职务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任课老师兼班主任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职称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中学二级教师</w:t>
            </w:r>
          </w:p>
        </w:tc>
      </w:tr>
      <w:tr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任教年级</w:t>
            </w:r>
          </w:p>
        </w:tc>
        <w:tc>
          <w:tcPr>
            <w:tcW w:w="3185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七年级</w:t>
            </w:r>
          </w:p>
        </w:tc>
        <w:tc>
          <w:tcPr>
            <w:tcW w:w="164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  <w:t>任教学科</w:t>
            </w:r>
          </w:p>
        </w:tc>
        <w:tc>
          <w:tcPr>
            <w:tcW w:w="341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数学</w:t>
            </w:r>
          </w:p>
        </w:tc>
      </w:tr>
      <w:tr>
        <w:trPr>
          <w:trHeight w:val="467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  <w:t>所在教研组</w:t>
            </w:r>
          </w:p>
        </w:tc>
        <w:tc>
          <w:tcPr>
            <w:tcW w:w="8247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val="en-US" w:eastAsia="zh-Hans" w:bidi="zh-CN"/>
              </w:rPr>
            </w:pPr>
            <w:r>
              <w:rPr>
                <w:rFonts w:hint="eastAsia" w:cs="宋体"/>
                <w:sz w:val="28"/>
                <w:szCs w:val="22"/>
                <w:lang w:val="en-US" w:eastAsia="zh-Hans" w:bidi="zh-CN"/>
              </w:rPr>
              <w:t>数学组</w:t>
            </w:r>
          </w:p>
        </w:tc>
      </w:tr>
      <w:tr>
        <w:trPr>
          <w:trHeight w:val="467" w:hRule="atLeast"/>
        </w:trPr>
        <w:tc>
          <w:tcPr>
            <w:tcW w:w="3450" w:type="dxa"/>
            <w:gridSpan w:val="2"/>
            <w:shd w:val="clear" w:color="auto" w:fill="D7D7D7" w:themeFill="background1" w:themeFillShade="D8"/>
            <w:vAlign w:val="top"/>
          </w:tcPr>
          <w:p>
            <w:pPr>
              <w:pStyle w:val="7"/>
              <w:spacing w:before="101" w:line="242" w:lineRule="auto"/>
              <w:ind w:left="142" w:leftChars="0" w:right="130" w:rightChars="0"/>
              <w:rPr>
                <w:rFonts w:hint="eastAsia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sz w:val="28"/>
              </w:rPr>
              <w:t>信息技术应用能力提升工程1.0 测评</w:t>
            </w:r>
            <w:r>
              <w:rPr>
                <w:rFonts w:hint="eastAsia"/>
                <w:sz w:val="28"/>
                <w:lang w:val="en-US" w:eastAsia="zh-CN"/>
              </w:rPr>
              <w:t>情况</w:t>
            </w:r>
          </w:p>
        </w:tc>
        <w:tc>
          <w:tcPr>
            <w:tcW w:w="6409" w:type="dxa"/>
            <w:gridSpan w:val="3"/>
            <w:shd w:val="clear" w:color="auto" w:fill="FFFFFF" w:themeFill="background1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04"/>
                <w:tab w:val="left" w:pos="1441"/>
                <w:tab w:val="left" w:pos="2531"/>
                <w:tab w:val="left" w:pos="3620"/>
                <w:tab w:val="left" w:pos="4988"/>
              </w:tabs>
              <w:spacing w:before="192" w:after="0" w:line="240" w:lineRule="auto"/>
              <w:ind w:left="603" w:leftChars="0" w:right="0" w:rightChars="0" w:hanging="253" w:firstLineChars="0"/>
              <w:jc w:val="left"/>
              <w:rPr>
                <w:rFonts w:ascii="宋体" w:hAnsi="宋体" w:eastAsia="宋体" w:cs="宋体"/>
                <w:sz w:val="28"/>
                <w:szCs w:val="22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优秀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8"/>
              </w:rPr>
              <w:t>良好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</w:rPr>
              <w:t>合格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</w:rPr>
              <w:t>不</w:t>
            </w:r>
            <w:r>
              <w:rPr>
                <w:rFonts w:hint="eastAsia" w:ascii="宋体" w:hAnsi="宋体" w:eastAsia="宋体" w:cs="宋体"/>
                <w:spacing w:val="-3"/>
                <w:sz w:val="28"/>
              </w:rPr>
              <w:t>合</w:t>
            </w:r>
            <w:r>
              <w:rPr>
                <w:rFonts w:hint="eastAsia" w:ascii="宋体" w:hAnsi="宋体" w:eastAsia="宋体" w:cs="宋体"/>
                <w:sz w:val="28"/>
              </w:rPr>
              <w:t>格</w:t>
            </w:r>
            <w:r>
              <w:rPr>
                <w:rFonts w:hint="eastAsia" w:ascii="黑体" w:hAnsi="黑体" w:eastAsia="黑体"/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</w:rPr>
              <w:t>未</w:t>
            </w:r>
            <w:r>
              <w:rPr>
                <w:rFonts w:hint="eastAsia" w:ascii="宋体" w:hAnsi="宋体" w:eastAsia="宋体" w:cs="宋体"/>
                <w:spacing w:val="-3"/>
                <w:sz w:val="28"/>
              </w:rPr>
              <w:t>参</w:t>
            </w:r>
            <w:r>
              <w:rPr>
                <w:rFonts w:hint="eastAsia" w:ascii="宋体" w:hAnsi="宋体" w:eastAsia="宋体" w:cs="宋体"/>
                <w:sz w:val="28"/>
              </w:rPr>
              <w:t>评</w:t>
            </w:r>
          </w:p>
        </w:tc>
      </w:tr>
      <w:tr>
        <w:trPr>
          <w:trHeight w:val="663" w:hRule="atLeast"/>
        </w:trPr>
        <w:tc>
          <w:tcPr>
            <w:tcW w:w="9859" w:type="dxa"/>
            <w:gridSpan w:val="5"/>
          </w:tcPr>
          <w:p>
            <w:pPr>
              <w:pStyle w:val="7"/>
              <w:spacing w:before="101" w:line="242" w:lineRule="auto"/>
              <w:ind w:left="142" w:right="130"/>
              <w:jc w:val="center"/>
              <w:rPr>
                <w:rFonts w:hint="default" w:ascii="宋体" w:hAnsi="宋体" w:eastAsia="宋体" w:cs="宋体"/>
                <w:sz w:val="28"/>
                <w:szCs w:val="22"/>
                <w:lang w:val="en-US" w:eastAsia="zh-CN" w:bidi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 w:bidi="zh-CN"/>
              </w:rPr>
              <w:t>二、培训前测（教师信息化教学能力起点自我分析）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19" w:hRule="atLeast"/>
        </w:trPr>
        <w:tc>
          <w:tcPr>
            <w:tcW w:w="1612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87" w:line="242" w:lineRule="auto"/>
              <w:ind w:left="150" w:right="138"/>
              <w:jc w:val="center"/>
              <w:rPr>
                <w:sz w:val="28"/>
              </w:rPr>
            </w:pPr>
            <w:r>
              <w:rPr>
                <w:sz w:val="28"/>
              </w:rPr>
              <w:t>硬件操作技能</w:t>
            </w:r>
          </w:p>
        </w:tc>
        <w:tc>
          <w:tcPr>
            <w:tcW w:w="8247" w:type="dxa"/>
            <w:gridSpan w:val="4"/>
            <w:tcBorders>
              <w:bottom w:val="single" w:color="auto" w:sz="4" w:space="0"/>
            </w:tcBorders>
          </w:tcPr>
          <w:p>
            <w:pPr>
              <w:pStyle w:val="7"/>
              <w:numPr>
                <w:ilvl w:val="0"/>
                <w:numId w:val="0"/>
              </w:numPr>
              <w:spacing w:before="5" w:line="540" w:lineRule="atLeast"/>
              <w:ind w:right="95" w:rightChars="0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before="5" w:line="540" w:lineRule="atLeast"/>
              <w:ind w:right="95" w:rightChars="0" w:firstLine="560" w:firstLineChars="200"/>
              <w:rPr>
                <w:rFonts w:hint="default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了解和掌握基本的计算机技能，熟练掌握基本的操作技能</w:t>
            </w:r>
            <w:r>
              <w:rPr>
                <w:rFonts w:hint="default"/>
                <w:sz w:val="28"/>
                <w:lang w:eastAsia="zh-CN"/>
              </w:rPr>
              <w:t>；</w:t>
            </w:r>
            <w:r>
              <w:rPr>
                <w:rFonts w:hint="eastAsia"/>
                <w:sz w:val="28"/>
              </w:rPr>
              <w:t>会正确开关计算机，电教一体机，能够正确使用学校里面的各类电教教学设备</w:t>
            </w:r>
            <w:r>
              <w:rPr>
                <w:rFonts w:hint="default"/>
                <w:sz w:val="28"/>
              </w:rPr>
              <w:t>。</w:t>
            </w:r>
          </w:p>
          <w:p>
            <w:pPr>
              <w:pStyle w:val="7"/>
              <w:numPr>
                <w:ilvl w:val="0"/>
                <w:numId w:val="0"/>
              </w:numPr>
              <w:spacing w:before="5" w:line="540" w:lineRule="atLeast"/>
              <w:ind w:right="95" w:rightChars="0"/>
              <w:rPr>
                <w:rFonts w:hint="default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78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软件使用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技能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5" w:line="540" w:lineRule="atLeast"/>
              <w:ind w:right="96" w:firstLine="140" w:firstLineChars="50"/>
              <w:rPr>
                <w:sz w:val="28"/>
              </w:rPr>
            </w:pPr>
            <w:r>
              <w:rPr>
                <w:rFonts w:hint="eastAsia"/>
                <w:sz w:val="28"/>
              </w:rPr>
              <w:t>1.熟练掌握汉字拼音输入法</w:t>
            </w:r>
            <w:r>
              <w:rPr>
                <w:rFonts w:hint="default"/>
                <w:sz w:val="28"/>
              </w:rPr>
              <w:t>；</w:t>
            </w:r>
          </w:p>
          <w:p>
            <w:pPr>
              <w:pStyle w:val="7"/>
              <w:spacing w:before="5" w:line="540" w:lineRule="atLeast"/>
              <w:ind w:left="108" w:right="96"/>
              <w:rPr>
                <w:sz w:val="28"/>
              </w:rPr>
            </w:pPr>
            <w:r>
              <w:rPr>
                <w:rFonts w:hint="eastAsia"/>
                <w:sz w:val="28"/>
              </w:rPr>
              <w:t>2.掌握在计算机上新建、重命名文件夹及复制、粘贴、删除、移动文件等操作</w:t>
            </w:r>
            <w:r>
              <w:rPr>
                <w:rFonts w:hint="default"/>
                <w:sz w:val="28"/>
              </w:rPr>
              <w:t>；</w:t>
            </w:r>
          </w:p>
          <w:p>
            <w:pPr>
              <w:pStyle w:val="7"/>
              <w:spacing w:before="2" w:line="540" w:lineRule="atLeast"/>
              <w:ind w:left="107" w:right="95"/>
              <w:rPr>
                <w:sz w:val="28"/>
              </w:rPr>
            </w:pPr>
            <w:r>
              <w:rPr>
                <w:rFonts w:hint="eastAsia"/>
                <w:sz w:val="28"/>
              </w:rPr>
              <w:t>3.会使用</w:t>
            </w:r>
            <w:r>
              <w:rPr>
                <w:rFonts w:hint="default"/>
                <w:sz w:val="28"/>
              </w:rPr>
              <w:t>WORD、EXCEL、PPT</w:t>
            </w:r>
            <w:r>
              <w:rPr>
                <w:rFonts w:hint="eastAsia"/>
                <w:sz w:val="28"/>
              </w:rPr>
              <w:t>等办公软件进行文字输入并进行简单的内容、格式编排和打印。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32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信息技术</w:t>
            </w:r>
          </w:p>
          <w:p>
            <w:pPr>
              <w:jc w:val="center"/>
              <w:rPr>
                <w:sz w:val="2"/>
                <w:szCs w:val="2"/>
              </w:rPr>
            </w:pPr>
            <w:r>
              <w:rPr>
                <w:sz w:val="28"/>
              </w:rPr>
              <w:t>课堂应用</w:t>
            </w:r>
          </w:p>
        </w:tc>
        <w:tc>
          <w:tcPr>
            <w:tcW w:w="8247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4" w:line="540" w:lineRule="atLeast"/>
              <w:ind w:right="150" w:firstLine="560" w:firstLineChars="200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pStyle w:val="7"/>
              <w:spacing w:before="4" w:line="540" w:lineRule="atLeast"/>
              <w:ind w:right="150" w:firstLine="560" w:firstLineChars="200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课堂上会使用</w:t>
            </w:r>
            <w:r>
              <w:rPr>
                <w:rFonts w:hint="default"/>
                <w:sz w:val="28"/>
                <w:lang w:eastAsia="zh-CN"/>
              </w:rPr>
              <w:t>PPT</w:t>
            </w:r>
            <w:r>
              <w:rPr>
                <w:rFonts w:hint="eastAsia"/>
                <w:sz w:val="28"/>
                <w:lang w:val="en-US" w:eastAsia="zh-CN"/>
              </w:rPr>
              <w:t>，希沃授课助手，希沃白板，点名器等小软件。同时选择与任教学科相适应的信息化教育资源并应用于课堂教学。</w:t>
            </w:r>
          </w:p>
          <w:p>
            <w:pPr>
              <w:pStyle w:val="7"/>
              <w:spacing w:before="4" w:line="540" w:lineRule="atLeast"/>
              <w:ind w:left="107" w:right="150"/>
              <w:rPr>
                <w:sz w:val="28"/>
              </w:rPr>
            </w:pPr>
          </w:p>
        </w:tc>
      </w:tr>
    </w:tbl>
    <w:p>
      <w:pPr>
        <w:spacing w:after="0" w:line="240" w:lineRule="auto"/>
        <w:jc w:val="left"/>
        <w:rPr>
          <w:rFonts w:hint="eastAsia" w:ascii="黑体" w:hAnsi="黑体" w:eastAsia="黑体"/>
          <w:sz w:val="28"/>
        </w:rPr>
      </w:pPr>
    </w:p>
    <w:tbl>
      <w:tblPr>
        <w:tblStyle w:val="4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8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2" w:hRule="atLeast"/>
        </w:trPr>
        <w:tc>
          <w:tcPr>
            <w:tcW w:w="9841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 w:bidi="zh-CN"/>
              </w:rPr>
              <w:t>三、能力提升目标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9" w:hRule="atLeast"/>
        </w:trPr>
        <w:tc>
          <w:tcPr>
            <w:tcW w:w="1612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="黑体"/>
                <w:sz w:val="28"/>
              </w:rPr>
            </w:pPr>
          </w:p>
          <w:p>
            <w:pPr>
              <w:pStyle w:val="7"/>
              <w:jc w:val="center"/>
              <w:rPr>
                <w:rFonts w:ascii="黑体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选择</w:t>
            </w:r>
            <w:r>
              <w:rPr>
                <w:sz w:val="28"/>
              </w:rPr>
              <w:t>能力点</w:t>
            </w:r>
          </w:p>
          <w:p>
            <w:pPr>
              <w:pStyle w:val="7"/>
              <w:spacing w:before="3"/>
              <w:jc w:val="center"/>
              <w:rPr>
                <w:rFonts w:ascii="黑体"/>
                <w:sz w:val="29"/>
              </w:rPr>
            </w:pPr>
          </w:p>
          <w:p>
            <w:pPr>
              <w:pStyle w:val="7"/>
              <w:spacing w:before="1" w:line="242" w:lineRule="auto"/>
              <w:ind w:left="150" w:right="138"/>
              <w:jc w:val="center"/>
              <w:rPr>
                <w:sz w:val="28"/>
              </w:rPr>
            </w:pPr>
          </w:p>
        </w:tc>
        <w:tc>
          <w:tcPr>
            <w:tcW w:w="8229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183"/>
              <w:ind w:firstLine="140" w:firstLineChars="5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default"/>
                <w:sz w:val="28"/>
                <w:lang w:eastAsia="zh-CN"/>
              </w:rPr>
              <w:t>2、</w:t>
            </w:r>
            <w:r>
              <w:rPr>
                <w:rFonts w:hint="eastAsia"/>
                <w:sz w:val="28"/>
                <w:lang w:val="en-US" w:eastAsia="zh-Hans"/>
              </w:rPr>
              <w:t>资源获取与筛选</w:t>
            </w:r>
            <w:bookmarkStart w:id="0" w:name="_GoBack"/>
            <w:bookmarkEnd w:id="0"/>
          </w:p>
          <w:p>
            <w:pPr>
              <w:pStyle w:val="7"/>
              <w:spacing w:before="183"/>
              <w:ind w:firstLine="140" w:firstLineChars="50"/>
              <w:jc w:val="both"/>
              <w:rPr>
                <w:rFonts w:hint="default"/>
                <w:sz w:val="28"/>
                <w:lang w:eastAsia="zh-CN"/>
              </w:rPr>
            </w:pPr>
            <w:r>
              <w:rPr>
                <w:rFonts w:hint="default"/>
                <w:sz w:val="28"/>
                <w:lang w:eastAsia="zh-CN"/>
              </w:rPr>
              <w:t>19、</w:t>
            </w:r>
            <w:r>
              <w:rPr>
                <w:rFonts w:hint="eastAsia"/>
                <w:sz w:val="28"/>
                <w:lang w:val="en-US" w:eastAsia="zh-Hans"/>
              </w:rPr>
              <w:t>技术支持的听评课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4" w:hRule="atLeast"/>
        </w:trPr>
        <w:tc>
          <w:tcPr>
            <w:tcW w:w="1612" w:type="dxa"/>
            <w:tcBorders>
              <w:top w:val="single" w:color="auto" w:sz="4" w:space="0"/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8"/>
                <w:lang w:val="en-US" w:eastAsia="zh-CN"/>
              </w:rPr>
              <w:t>选择</w:t>
            </w:r>
            <w:r>
              <w:rPr>
                <w:sz w:val="28"/>
              </w:rPr>
              <w:t>原因</w:t>
            </w:r>
          </w:p>
        </w:tc>
        <w:tc>
          <w:tcPr>
            <w:tcW w:w="8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ind w:firstLine="560" w:firstLineChars="200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/>
                <w:sz w:val="28"/>
                <w:lang w:val="en-US" w:eastAsia="zh-Hans"/>
              </w:rPr>
              <w:t>平时教学时</w:t>
            </w:r>
            <w:r>
              <w:rPr>
                <w:rFonts w:hint="default" w:ascii="黑体"/>
                <w:sz w:val="28"/>
                <w:lang w:eastAsia="zh-Hans"/>
              </w:rPr>
              <w:t>，</w:t>
            </w:r>
            <w:r>
              <w:rPr>
                <w:rFonts w:hint="eastAsia" w:ascii="黑体"/>
                <w:sz w:val="28"/>
                <w:lang w:val="en-US" w:eastAsia="zh-Hans"/>
              </w:rPr>
              <w:t>发现用多媒体教学的频率比较高</w:t>
            </w:r>
            <w:r>
              <w:rPr>
                <w:rFonts w:hint="default" w:ascii="黑体"/>
                <w:sz w:val="28"/>
                <w:lang w:eastAsia="zh-Hans"/>
              </w:rPr>
              <w:t>，</w:t>
            </w:r>
            <w:r>
              <w:rPr>
                <w:rFonts w:hint="eastAsia" w:ascii="黑体"/>
                <w:sz w:val="28"/>
                <w:lang w:val="en-US" w:eastAsia="zh-Hans"/>
              </w:rPr>
              <w:t>希望通过</w:t>
            </w:r>
            <w:r>
              <w:rPr>
                <w:rFonts w:hint="eastAsia" w:ascii="黑体"/>
                <w:sz w:val="28"/>
                <w:lang w:val="en-US" w:eastAsia="zh-CN"/>
              </w:rPr>
              <w:t>这</w:t>
            </w:r>
            <w:r>
              <w:rPr>
                <w:rFonts w:hint="eastAsia" w:ascii="黑体"/>
                <w:sz w:val="28"/>
                <w:lang w:val="en-US" w:eastAsia="zh-Hans"/>
              </w:rPr>
              <w:t>两</w:t>
            </w:r>
            <w:r>
              <w:rPr>
                <w:rFonts w:hint="eastAsia" w:ascii="黑体"/>
                <w:sz w:val="28"/>
                <w:lang w:val="en-US" w:eastAsia="zh-CN"/>
              </w:rPr>
              <w:t>个能力点</w:t>
            </w:r>
            <w:r>
              <w:rPr>
                <w:rFonts w:hint="default" w:ascii="黑体"/>
                <w:sz w:val="28"/>
                <w:lang w:eastAsia="zh-CN"/>
              </w:rPr>
              <w:t>，</w:t>
            </w:r>
            <w:r>
              <w:rPr>
                <w:rFonts w:hint="eastAsia" w:ascii="黑体"/>
                <w:sz w:val="28"/>
                <w:lang w:val="en-US" w:eastAsia="zh-Hans"/>
              </w:rPr>
              <w:t>往后能根据教学需要自己制作课件</w:t>
            </w:r>
            <w:r>
              <w:rPr>
                <w:rFonts w:hint="default" w:ascii="黑体"/>
                <w:sz w:val="28"/>
                <w:lang w:eastAsia="zh-Hans"/>
              </w:rPr>
              <w:t>，</w:t>
            </w:r>
            <w:r>
              <w:rPr>
                <w:rFonts w:hint="eastAsia" w:ascii="黑体"/>
                <w:sz w:val="28"/>
                <w:lang w:val="en-US" w:eastAsia="zh-Hans"/>
              </w:rPr>
              <w:t>能熟练地在网络上下载资源运用到教学中来</w:t>
            </w:r>
            <w:r>
              <w:rPr>
                <w:rFonts w:hint="default" w:ascii="黑体"/>
                <w:sz w:val="28"/>
                <w:lang w:eastAsia="zh-Hans"/>
              </w:rPr>
              <w:t>，</w:t>
            </w:r>
            <w:r>
              <w:rPr>
                <w:rFonts w:hint="eastAsia" w:ascii="黑体"/>
                <w:sz w:val="28"/>
                <w:lang w:val="en-US" w:eastAsia="zh-CN"/>
              </w:rPr>
              <w:t>可以让学生对数学课堂学习有很大的益处，应用信息技术</w:t>
            </w:r>
            <w:r>
              <w:rPr>
                <w:rFonts w:hint="default" w:ascii="黑体"/>
                <w:sz w:val="28"/>
                <w:lang w:eastAsia="zh-CN"/>
              </w:rPr>
              <w:t>，</w:t>
            </w:r>
            <w:r>
              <w:rPr>
                <w:rFonts w:hint="eastAsia" w:ascii="黑体"/>
                <w:sz w:val="28"/>
                <w:lang w:val="en-US" w:eastAsia="zh-CN"/>
              </w:rPr>
              <w:t>有效完成数学学习任务，辅助数学教学。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69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="黑体"/>
                <w:sz w:val="28"/>
              </w:rPr>
            </w:pPr>
          </w:p>
          <w:p>
            <w:pPr>
              <w:pStyle w:val="7"/>
              <w:spacing w:before="182" w:line="242" w:lineRule="auto"/>
              <w:ind w:left="150" w:right="138"/>
              <w:jc w:val="center"/>
              <w:rPr>
                <w:sz w:val="28"/>
              </w:rPr>
            </w:pPr>
            <w:r>
              <w:rPr>
                <w:sz w:val="28"/>
              </w:rPr>
              <w:t>信息化能力提升目标</w:t>
            </w:r>
          </w:p>
        </w:tc>
        <w:tc>
          <w:tcPr>
            <w:tcW w:w="8229" w:type="dxa"/>
          </w:tcPr>
          <w:p>
            <w:pPr>
              <w:pStyle w:val="7"/>
              <w:numPr>
                <w:ilvl w:val="0"/>
                <w:numId w:val="2"/>
              </w:numPr>
              <w:spacing w:before="186"/>
              <w:ind w:left="106"/>
              <w:rPr>
                <w:rFonts w:hint="eastAsia" w:ascii="宋体" w:hAnsi="宋体" w:eastAsia="宋体" w:cs="宋体"/>
                <w:sz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转变固有的教育观念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与新时期的教育观念保持一致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spacing w:before="186"/>
              <w:ind w:left="106"/>
              <w:rPr>
                <w:rFonts w:hint="eastAsia" w:ascii="宋体" w:hAnsi="宋体" w:eastAsia="宋体" w:cs="宋体"/>
                <w:sz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提高自己对信息技术应用在数学教学中应用的理解能力和操作能力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spacing w:before="186"/>
              <w:ind w:left="106" w:leftChars="0" w:right="0" w:rightChars="0" w:firstLine="140" w:firstLineChars="50"/>
              <w:rPr>
                <w:rFonts w:hint="eastAsia" w:ascii="宋体" w:hAnsi="宋体" w:eastAsia="宋体" w:cs="宋体"/>
                <w:sz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能结合有关信息技术应用能力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针对数学教学不断反思与总计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提高自身的专业发展能力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。</w:t>
            </w:r>
          </w:p>
          <w:p>
            <w:pPr>
              <w:pStyle w:val="7"/>
              <w:numPr>
                <w:ilvl w:val="0"/>
                <w:numId w:val="0"/>
              </w:numPr>
              <w:spacing w:before="186"/>
              <w:ind w:right="0" w:rightChars="0"/>
              <w:rPr>
                <w:rFonts w:hint="eastAsia" w:ascii="宋体" w:hAnsi="宋体" w:eastAsia="宋体" w:cs="宋体"/>
                <w:sz w:val="28"/>
                <w:lang w:eastAsia="zh-Han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9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="黑体"/>
                <w:sz w:val="28"/>
              </w:rPr>
            </w:pPr>
          </w:p>
          <w:p>
            <w:pPr>
              <w:pStyle w:val="7"/>
              <w:spacing w:before="5"/>
              <w:jc w:val="center"/>
              <w:rPr>
                <w:rFonts w:ascii="黑体"/>
                <w:sz w:val="28"/>
              </w:rPr>
            </w:pPr>
          </w:p>
          <w:p>
            <w:pPr>
              <w:pStyle w:val="7"/>
              <w:spacing w:line="242" w:lineRule="auto"/>
              <w:ind w:left="290" w:right="138" w:hanging="140"/>
              <w:jc w:val="center"/>
              <w:rPr>
                <w:sz w:val="28"/>
              </w:rPr>
            </w:pPr>
            <w:r>
              <w:rPr>
                <w:sz w:val="28"/>
              </w:rPr>
              <w:t>研修方法或措施</w:t>
            </w:r>
          </w:p>
        </w:tc>
        <w:tc>
          <w:tcPr>
            <w:tcW w:w="8229" w:type="dxa"/>
          </w:tcPr>
          <w:p>
            <w:pPr>
              <w:pStyle w:val="7"/>
              <w:spacing w:before="5" w:line="540" w:lineRule="atLeast"/>
              <w:ind w:left="106" w:right="95" w:firstLine="560" w:firstLineChars="200"/>
              <w:rPr>
                <w:rFonts w:hint="eastAsia" w:ascii="宋体" w:hAnsi="宋体" w:eastAsia="宋体" w:cs="宋体"/>
                <w:sz w:val="2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珍惜这次培训提升机会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认真遵守培训能力工程的各项要求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每天挤出时间上网学习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专心听讲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认真聆听专家报告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并做好必要的记录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。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无论专家何种风格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都坚持在最快的时间内调整思路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融入专家讲解思路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内化成自身的知识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lang w:val="en-US" w:eastAsia="zh-Hans"/>
              </w:rPr>
              <w:t>弥补自己专业知识的不足</w:t>
            </w:r>
            <w:r>
              <w:rPr>
                <w:rFonts w:hint="eastAsia" w:ascii="宋体" w:hAnsi="宋体" w:eastAsia="宋体" w:cs="宋体"/>
                <w:sz w:val="28"/>
                <w:lang w:eastAsia="zh-Hans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50" w:hRule="atLeast"/>
        </w:trPr>
        <w:tc>
          <w:tcPr>
            <w:tcW w:w="16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jc w:val="center"/>
              <w:rPr>
                <w:rFonts w:ascii="黑体"/>
                <w:sz w:val="35"/>
              </w:rPr>
            </w:pPr>
          </w:p>
          <w:p>
            <w:pPr>
              <w:pStyle w:val="7"/>
              <w:spacing w:before="1" w:line="244" w:lineRule="auto"/>
              <w:ind w:left="290" w:right="138" w:hanging="140"/>
              <w:jc w:val="center"/>
              <w:rPr>
                <w:sz w:val="28"/>
              </w:rPr>
            </w:pPr>
            <w:r>
              <w:rPr>
                <w:sz w:val="28"/>
              </w:rPr>
              <w:t>预期达成的效果</w:t>
            </w:r>
          </w:p>
        </w:tc>
        <w:tc>
          <w:tcPr>
            <w:tcW w:w="8229" w:type="dxa"/>
          </w:tcPr>
          <w:p>
            <w:pPr>
              <w:pStyle w:val="7"/>
              <w:spacing w:before="186" w:line="360" w:lineRule="auto"/>
              <w:ind w:firstLine="560" w:firstLineChars="200"/>
              <w:rPr>
                <w:rFonts w:hint="eastAsia" w:cs="宋体"/>
                <w:sz w:val="28"/>
                <w:lang w:eastAsia="zh-Hans"/>
              </w:rPr>
            </w:pPr>
            <w:r>
              <w:rPr>
                <w:rFonts w:hint="eastAsia" w:cs="宋体"/>
                <w:sz w:val="28"/>
                <w:lang w:val="en-US" w:eastAsia="zh-Hans"/>
              </w:rPr>
              <w:t>增强自己的理论底蕴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提高教育教学能力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结合教学实际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努力学习信息技术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并学以致用</w:t>
            </w:r>
            <w:r>
              <w:rPr>
                <w:rFonts w:hint="eastAsia" w:ascii="宋体" w:hAnsi="宋体" w:eastAsia="宋体" w:cs="宋体"/>
                <w:sz w:val="28"/>
              </w:rPr>
              <w:t>。不断改进教学方法，提高自身的专业素质和教学质量。坚持理论与实践相结合，并及时发现、解决教学中的存在问题，</w:t>
            </w:r>
            <w:r>
              <w:rPr>
                <w:rFonts w:hint="eastAsia" w:cs="宋体"/>
                <w:sz w:val="28"/>
                <w:lang w:val="en-US" w:eastAsia="zh-Hans"/>
              </w:rPr>
              <w:t>更新教育教学理念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提升自己的信息技术教育能力</w:t>
            </w:r>
            <w:r>
              <w:rPr>
                <w:rFonts w:hint="default" w:cs="宋体"/>
                <w:sz w:val="28"/>
                <w:lang w:eastAsia="zh-Hans"/>
              </w:rPr>
              <w:t>，</w:t>
            </w:r>
            <w:r>
              <w:rPr>
                <w:rFonts w:hint="eastAsia" w:cs="宋体"/>
                <w:sz w:val="28"/>
                <w:lang w:val="en-US" w:eastAsia="zh-Hans"/>
              </w:rPr>
              <w:t>能利用信息技术手段引导学生开展合作</w:t>
            </w:r>
            <w:r>
              <w:rPr>
                <w:rFonts w:hint="default" w:cs="宋体"/>
                <w:sz w:val="28"/>
                <w:lang w:eastAsia="zh-Hans"/>
              </w:rPr>
              <w:t>、</w:t>
            </w:r>
            <w:r>
              <w:rPr>
                <w:rFonts w:hint="eastAsia" w:cs="宋体"/>
                <w:sz w:val="28"/>
                <w:lang w:val="en-US" w:eastAsia="zh-Hans"/>
              </w:rPr>
              <w:t>探究的自主学习</w:t>
            </w:r>
            <w:r>
              <w:rPr>
                <w:rFonts w:hint="default" w:cs="宋体"/>
                <w:sz w:val="28"/>
                <w:lang w:eastAsia="zh-Hans"/>
              </w:rPr>
              <w:t>。</w:t>
            </w:r>
          </w:p>
        </w:tc>
      </w:tr>
    </w:tbl>
    <w:p/>
    <w:sectPr>
      <w:pgSz w:w="11910" w:h="16840"/>
      <w:pgMar w:top="1200" w:right="920" w:bottom="280" w:left="9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 TC Regular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PingFang SC Regular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3F89"/>
    <w:multiLevelType w:val="multilevel"/>
    <w:tmpl w:val="2B3F3F89"/>
    <w:lvl w:ilvl="0" w:tentative="0">
      <w:start w:val="0"/>
      <w:numFmt w:val="bullet"/>
      <w:lvlText w:val=""/>
      <w:lvlJc w:val="left"/>
      <w:pPr>
        <w:ind w:left="603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2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64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46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28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10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092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674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256" w:hanging="252"/>
      </w:pPr>
      <w:rPr>
        <w:rFonts w:hint="default"/>
        <w:lang w:val="zh-CN" w:eastAsia="zh-CN" w:bidi="zh-CN"/>
      </w:rPr>
    </w:lvl>
  </w:abstractNum>
  <w:abstractNum w:abstractNumId="1">
    <w:nsid w:val="617A1F3A"/>
    <w:multiLevelType w:val="singleLevel"/>
    <w:tmpl w:val="617A1F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0398A"/>
    <w:rsid w:val="1DB44507"/>
    <w:rsid w:val="1EFFF459"/>
    <w:rsid w:val="4118274A"/>
    <w:rsid w:val="5BDA1BBB"/>
    <w:rsid w:val="6BFBAC59"/>
    <w:rsid w:val="7FEF245F"/>
    <w:rsid w:val="BF7F1CFE"/>
    <w:rsid w:val="CBFB3B18"/>
    <w:rsid w:val="FFDFA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1585" w:right="1446"/>
      <w:jc w:val="center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2020-10-27T02:55:00Z</dcterms:created>
  <dc:creator>Administrator</dc:creator>
  <cp:lastModifiedBy>chenchuxin</cp:lastModifiedBy>
  <dcterms:modified xsi:type="dcterms:W3CDTF">2021-11-16T18:21:39Z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2020-10-26T00:00:00Z</vt:filetime>
  </property>
  <property fmtid="{D5CDD505-2E9C-101B-9397-08002B2CF9AE}" pid="5" name="KSOProductBuildVer">
    <vt:lpwstr>2052-3.9.2.6301</vt:lpwstr>
  </property>
  <property fmtid="{D5CDD505-2E9C-101B-9397-08002B2CF9AE}" pid="6" name="ICV">
    <vt:lpwstr>A3E4FDF8F49B44A5BD5947C33BE0EDE6</vt:lpwstr>
  </property>
</Properties>
</file>