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搭建合适“支架 ”，构建有效课堂</w:t>
      </w:r>
    </w:p>
    <w:p>
      <w:pPr>
        <w:ind w:firstLine="3600" w:firstLineChars="1200"/>
        <w:rPr>
          <w:rFonts w:hint="eastAsia" w:ascii="楷体" w:hAnsi="楷体" w:eastAsia="楷体" w:cs="楷体"/>
          <w:b w:val="0"/>
          <w:bCs w:val="0"/>
          <w:color w:val="000000" w:themeColor="text1"/>
          <w:sz w:val="30"/>
          <w:szCs w:val="30"/>
          <w:lang w:val="en-US" w:eastAsia="zh-CN"/>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——以《扁鹊治病》教学为例</w:t>
      </w:r>
    </w:p>
    <w:p>
      <w:pPr>
        <w:numPr>
          <w:ilvl w:val="0"/>
          <w:numId w:val="0"/>
        </w:numPr>
        <w:jc w:val="center"/>
        <w:rPr>
          <w:rFonts w:hint="default" w:ascii="楷体" w:hAnsi="楷体" w:eastAsia="楷体" w:cs="楷体"/>
          <w:b w:val="0"/>
          <w:bCs w:val="0"/>
          <w:color w:val="000000" w:themeColor="text1"/>
          <w:sz w:val="28"/>
          <w:szCs w:val="28"/>
          <w:lang w:val="en-US" w:eastAsia="zh-CN"/>
          <w14:textFill>
            <w14:solidFill>
              <w14:schemeClr w14:val="tx1"/>
            </w14:solidFill>
          </w14:textFill>
        </w:rPr>
      </w:pPr>
      <w:r>
        <w:rPr>
          <w:rFonts w:hint="eastAsia" w:ascii="楷体" w:hAnsi="楷体" w:eastAsia="楷体" w:cs="楷体"/>
          <w:b w:val="0"/>
          <w:bCs w:val="0"/>
          <w:color w:val="000000" w:themeColor="text1"/>
          <w:sz w:val="28"/>
          <w:szCs w:val="28"/>
          <w:lang w:val="en-US" w:eastAsia="zh-CN"/>
          <w14:textFill>
            <w14:solidFill>
              <w14:schemeClr w14:val="tx1"/>
            </w14:solidFill>
          </w14:textFill>
        </w:rPr>
        <w:t>古田县湖滨中心小学  陈彩平</w:t>
      </w:r>
    </w:p>
    <w:p>
      <w:pPr>
        <w:numPr>
          <w:ilvl w:val="0"/>
          <w:numId w:val="0"/>
        </w:numPr>
        <w:rPr>
          <w:rFonts w:hint="eastAsia" w:ascii="楷体" w:hAnsi="楷体" w:eastAsia="楷体" w:cs="楷体"/>
          <w:b w:val="0"/>
          <w:bCs w:val="0"/>
          <w:color w:val="000000" w:themeColor="text1"/>
          <w:sz w:val="28"/>
          <w:szCs w:val="28"/>
          <w14:textFill>
            <w14:solidFill>
              <w14:schemeClr w14:val="tx1"/>
            </w14:solidFill>
          </w14:textFill>
        </w:rPr>
      </w:pPr>
      <w:r>
        <w:rPr>
          <w:rFonts w:hint="eastAsia" w:ascii="楷体" w:hAnsi="楷体" w:eastAsia="楷体" w:cs="楷体"/>
          <w:b w:val="0"/>
          <w:bCs w:val="0"/>
          <w:color w:val="000000" w:themeColor="text1"/>
          <w:sz w:val="28"/>
          <w:szCs w:val="28"/>
          <w14:textFill>
            <w14:solidFill>
              <w14:schemeClr w14:val="tx1"/>
            </w14:solidFill>
          </w14:textFill>
        </w:rPr>
        <w:t>【摘要】：历史传说故事，生动有趣，发人深省，能给予学生多方面的教益。然而，教学中，学生对故事中所蕴含的道理是个难点</w:t>
      </w:r>
      <w:r>
        <w:rPr>
          <w:rFonts w:hint="eastAsia" w:ascii="楷体" w:hAnsi="楷体" w:eastAsia="楷体" w:cs="楷体"/>
          <w:b w:val="0"/>
          <w:bCs w:val="0"/>
          <w:color w:val="000000" w:themeColor="text1"/>
          <w:sz w:val="28"/>
          <w:szCs w:val="28"/>
          <w:lang w:eastAsia="zh-CN"/>
          <w14:textFill>
            <w14:solidFill>
              <w14:schemeClr w14:val="tx1"/>
            </w14:solidFill>
          </w14:textFill>
        </w:rPr>
        <w:t>，</w:t>
      </w:r>
      <w:r>
        <w:rPr>
          <w:rFonts w:hint="eastAsia" w:ascii="楷体" w:hAnsi="楷体" w:eastAsia="楷体" w:cs="楷体"/>
          <w:b w:val="0"/>
          <w:bCs w:val="0"/>
          <w:color w:val="000000" w:themeColor="text1"/>
          <w:sz w:val="28"/>
          <w:szCs w:val="28"/>
          <w14:textFill>
            <w14:solidFill>
              <w14:schemeClr w14:val="tx1"/>
            </w14:solidFill>
          </w14:textFill>
        </w:rPr>
        <w:t>如何突破这个“难点”</w:t>
      </w:r>
      <w:r>
        <w:rPr>
          <w:rFonts w:hint="eastAsia" w:ascii="楷体" w:hAnsi="楷体" w:eastAsia="楷体" w:cs="楷体"/>
          <w:b w:val="0"/>
          <w:bCs w:val="0"/>
          <w:color w:val="000000" w:themeColor="text1"/>
          <w:sz w:val="28"/>
          <w:szCs w:val="28"/>
          <w:lang w:eastAsia="zh-CN"/>
          <w14:textFill>
            <w14:solidFill>
              <w14:schemeClr w14:val="tx1"/>
            </w14:solidFill>
          </w14:textFill>
        </w:rPr>
        <w:t>，笔者在维果斯基的最近发展区理论的指导之下，</w:t>
      </w:r>
      <w:r>
        <w:rPr>
          <w:rFonts w:hint="eastAsia" w:ascii="楷体" w:hAnsi="楷体" w:eastAsia="楷体" w:cs="楷体"/>
          <w:b w:val="0"/>
          <w:bCs w:val="0"/>
          <w:color w:val="000000" w:themeColor="text1"/>
          <w:sz w:val="28"/>
          <w:szCs w:val="28"/>
          <w:lang w:val="en-US" w:eastAsia="zh-CN"/>
          <w14:textFill>
            <w14:solidFill>
              <w14:schemeClr w14:val="tx1"/>
            </w14:solidFill>
          </w14:textFill>
        </w:rPr>
        <w:t>进行了“搭语言‘支架’，提供词句，概括故事”；“搭图表‘支架’，巧用表格，体会寓意</w:t>
      </w:r>
      <w:r>
        <w:rPr>
          <w:rFonts w:hint="eastAsia" w:ascii="楷体" w:hAnsi="楷体" w:eastAsia="楷体" w:cs="楷体"/>
          <w:b w:val="0"/>
          <w:bCs w:val="0"/>
          <w:color w:val="000000" w:themeColor="text1"/>
          <w:sz w:val="28"/>
          <w:szCs w:val="28"/>
          <w:lang w:eastAsia="zh-CN"/>
          <w14:textFill>
            <w14:solidFill>
              <w14:schemeClr w14:val="tx1"/>
            </w14:solidFill>
          </w14:textFill>
        </w:rPr>
        <w:t>”；“</w:t>
      </w:r>
      <w:r>
        <w:rPr>
          <w:rFonts w:hint="eastAsia" w:ascii="楷体" w:hAnsi="楷体" w:eastAsia="楷体" w:cs="楷体"/>
          <w:b w:val="0"/>
          <w:bCs w:val="0"/>
          <w:color w:val="000000" w:themeColor="text1"/>
          <w:sz w:val="28"/>
          <w:szCs w:val="28"/>
          <w:lang w:val="en-US" w:eastAsia="zh-CN"/>
          <w14:textFill>
            <w14:solidFill>
              <w14:schemeClr w14:val="tx1"/>
            </w14:solidFill>
          </w14:textFill>
        </w:rPr>
        <w:t>搭表达‘支架’，运用空白，想象写话</w:t>
      </w:r>
      <w:r>
        <w:rPr>
          <w:rFonts w:hint="eastAsia" w:ascii="楷体" w:hAnsi="楷体" w:eastAsia="楷体" w:cs="楷体"/>
          <w:b w:val="0"/>
          <w:bCs w:val="0"/>
          <w:color w:val="000000" w:themeColor="text1"/>
          <w:sz w:val="28"/>
          <w:szCs w:val="28"/>
          <w:lang w:eastAsia="zh-CN"/>
          <w14:textFill>
            <w14:solidFill>
              <w14:schemeClr w14:val="tx1"/>
            </w14:solidFill>
          </w14:textFill>
        </w:rPr>
        <w:t>”；</w:t>
      </w:r>
      <w:r>
        <w:rPr>
          <w:rFonts w:hint="eastAsia" w:ascii="楷体" w:hAnsi="楷体" w:eastAsia="楷体" w:cs="楷体"/>
          <w:b w:val="0"/>
          <w:bCs w:val="0"/>
          <w:color w:val="000000" w:themeColor="text1"/>
          <w:sz w:val="28"/>
          <w:szCs w:val="28"/>
          <w:lang w:val="en-US" w:eastAsia="zh-CN"/>
          <w14:textFill>
            <w14:solidFill>
              <w14:schemeClr w14:val="tx1"/>
            </w14:solidFill>
          </w14:textFill>
        </w:rPr>
        <w:t>“</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搭导图</w:t>
      </w:r>
      <w:r>
        <w:rPr>
          <w:rFonts w:hint="eastAsia" w:ascii="楷体" w:hAnsi="楷体" w:eastAsia="楷体" w:cs="楷体"/>
          <w:b w:val="0"/>
          <w:bCs w:val="0"/>
          <w:color w:val="000000" w:themeColor="text1"/>
          <w:sz w:val="28"/>
          <w:szCs w:val="28"/>
          <w:lang w:val="en-US" w:eastAsia="zh-CN"/>
          <w14:textFill>
            <w14:solidFill>
              <w14:schemeClr w14:val="tx1"/>
            </w14:solidFill>
          </w14:textFill>
        </w:rPr>
        <w:t>‘</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支架</w:t>
      </w:r>
      <w:r>
        <w:rPr>
          <w:rFonts w:hint="eastAsia" w:ascii="楷体" w:hAnsi="楷体" w:eastAsia="楷体" w:cs="楷体"/>
          <w:b w:val="0"/>
          <w:bCs w:val="0"/>
          <w:color w:val="000000" w:themeColor="text1"/>
          <w:sz w:val="28"/>
          <w:szCs w:val="28"/>
          <w:lang w:val="en-US" w:eastAsia="zh-CN"/>
          <w14:textFill>
            <w14:solidFill>
              <w14:schemeClr w14:val="tx1"/>
            </w14:solidFill>
          </w14:textFill>
        </w:rPr>
        <w:t>’</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，练习复述，分享故事</w:t>
      </w:r>
      <w:r>
        <w:rPr>
          <w:rFonts w:hint="eastAsia" w:ascii="楷体" w:hAnsi="楷体" w:eastAsia="楷体" w:cs="楷体"/>
          <w:b w:val="0"/>
          <w:bCs w:val="0"/>
          <w:color w:val="000000" w:themeColor="text1"/>
          <w:sz w:val="28"/>
          <w:szCs w:val="28"/>
          <w:lang w:val="en-US" w:eastAsia="zh-CN"/>
          <w14:textFill>
            <w14:solidFill>
              <w14:schemeClr w14:val="tx1"/>
            </w14:solidFill>
          </w14:textFill>
        </w:rPr>
        <w:t>”</w:t>
      </w:r>
      <w:r>
        <w:rPr>
          <w:rFonts w:hint="eastAsia" w:ascii="楷体" w:hAnsi="楷体" w:eastAsia="楷体" w:cs="楷体"/>
          <w:b w:val="0"/>
          <w:bCs w:val="0"/>
          <w:color w:val="000000" w:themeColor="text1"/>
          <w:sz w:val="28"/>
          <w:szCs w:val="28"/>
          <w:lang w:eastAsia="zh-CN"/>
          <w14:textFill>
            <w14:solidFill>
              <w14:schemeClr w14:val="tx1"/>
            </w14:solidFill>
          </w14:textFill>
        </w:rPr>
        <w:t>的教学实践，</w:t>
      </w:r>
      <w:r>
        <w:rPr>
          <w:rFonts w:hint="eastAsia" w:ascii="楷体" w:hAnsi="楷体" w:eastAsia="楷体" w:cs="楷体"/>
          <w:b w:val="0"/>
          <w:bCs w:val="0"/>
          <w:color w:val="000000" w:themeColor="text1"/>
          <w:sz w:val="28"/>
          <w:szCs w:val="28"/>
          <w14:textFill>
            <w14:solidFill>
              <w14:schemeClr w14:val="tx1"/>
            </w14:solidFill>
          </w14:textFill>
        </w:rPr>
        <w:t>确保课堂教学有效性。</w:t>
      </w:r>
    </w:p>
    <w:p>
      <w:pPr>
        <w:rPr>
          <w:rFonts w:hint="eastAsia" w:ascii="楷体" w:hAnsi="楷体" w:eastAsia="楷体" w:cs="楷体"/>
          <w:b w:val="0"/>
          <w:bCs w:val="0"/>
          <w:color w:val="000000" w:themeColor="text1"/>
          <w:sz w:val="28"/>
          <w:szCs w:val="28"/>
          <w:highlight w:val="none"/>
          <w14:textFill>
            <w14:solidFill>
              <w14:schemeClr w14:val="tx1"/>
            </w14:solidFill>
          </w14:textFill>
        </w:rPr>
      </w:pPr>
      <w:r>
        <w:rPr>
          <w:rFonts w:hint="eastAsia" w:ascii="楷体" w:hAnsi="楷体" w:eastAsia="楷体" w:cs="楷体"/>
          <w:b w:val="0"/>
          <w:bCs w:val="0"/>
          <w:color w:val="000000" w:themeColor="text1"/>
          <w:sz w:val="28"/>
          <w:szCs w:val="28"/>
          <w14:textFill>
            <w14:solidFill>
              <w14:schemeClr w14:val="tx1"/>
            </w14:solidFill>
          </w14:textFill>
        </w:rPr>
        <w:t>【关键词】故事教学；支架</w:t>
      </w:r>
    </w:p>
    <w:p>
      <w:pPr>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楷体" w:hAnsi="楷体" w:eastAsia="楷体" w:cs="楷体"/>
          <w:b w:val="0"/>
          <w:bCs w:val="0"/>
          <w:color w:val="000000" w:themeColor="text1"/>
          <w:sz w:val="28"/>
          <w:szCs w:val="28"/>
          <w:highlight w:val="none"/>
          <w14:textFill>
            <w14:solidFill>
              <w14:schemeClr w14:val="tx1"/>
            </w14:solidFill>
          </w14:textFill>
        </w:rPr>
        <w:t>《扁鹊治病》是部编版小学语文四年级上册《</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故事二</w:t>
      </w:r>
      <w:r>
        <w:rPr>
          <w:rFonts w:hint="eastAsia" w:ascii="楷体" w:hAnsi="楷体" w:eastAsia="楷体" w:cs="楷体"/>
          <w:b w:val="0"/>
          <w:bCs w:val="0"/>
          <w:color w:val="000000" w:themeColor="text1"/>
          <w:sz w:val="28"/>
          <w:szCs w:val="28"/>
          <w:highlight w:val="none"/>
          <w14:textFill>
            <w14:solidFill>
              <w14:schemeClr w14:val="tx1"/>
            </w14:solidFill>
          </w14:textFill>
        </w:rPr>
        <w:t>则》中的一篇。</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这篇课文改编自《韩非子·喻老》篇，本则</w:t>
      </w:r>
      <w:r>
        <w:rPr>
          <w:rFonts w:hint="eastAsia" w:ascii="楷体" w:hAnsi="楷体" w:eastAsia="楷体" w:cs="楷体"/>
          <w:b w:val="0"/>
          <w:bCs w:val="0"/>
          <w:color w:val="000000" w:themeColor="text1"/>
          <w:sz w:val="28"/>
          <w:szCs w:val="28"/>
          <w14:textFill>
            <w14:solidFill>
              <w14:schemeClr w14:val="tx1"/>
            </w14:solidFill>
          </w14:textFill>
        </w:rPr>
        <w:t>历史传说</w:t>
      </w:r>
      <w:r>
        <w:rPr>
          <w:rFonts w:hint="eastAsia" w:ascii="楷体" w:hAnsi="楷体" w:eastAsia="楷体" w:cs="楷体"/>
          <w:b w:val="0"/>
          <w:bCs w:val="0"/>
          <w:color w:val="000000" w:themeColor="text1"/>
          <w:sz w:val="28"/>
          <w:szCs w:val="28"/>
          <w:highlight w:val="none"/>
          <w14:textFill>
            <w14:solidFill>
              <w14:schemeClr w14:val="tx1"/>
            </w14:solidFill>
          </w14:textFill>
        </w:rPr>
        <w:t>故事是略读课文</w:t>
      </w:r>
      <w:r>
        <w:rPr>
          <w:rFonts w:hint="eastAsia" w:ascii="楷体" w:hAnsi="楷体" w:eastAsia="楷体" w:cs="楷体"/>
          <w:b w:val="0"/>
          <w:bCs w:val="0"/>
          <w:color w:val="000000" w:themeColor="text1"/>
          <w:sz w:val="28"/>
          <w:szCs w:val="28"/>
          <w:highlight w:val="none"/>
          <w:lang w:eastAsia="zh-CN"/>
          <w14:textFill>
            <w14:solidFill>
              <w14:schemeClr w14:val="tx1"/>
            </w14:solidFill>
          </w14:textFill>
        </w:rPr>
        <w:t>，</w:t>
      </w:r>
      <w:r>
        <w:rPr>
          <w:rFonts w:hint="eastAsia" w:ascii="楷体" w:hAnsi="楷体" w:eastAsia="楷体" w:cs="楷体"/>
          <w:b w:val="0"/>
          <w:bCs w:val="0"/>
          <w:color w:val="000000" w:themeColor="text1"/>
          <w:sz w:val="28"/>
          <w:szCs w:val="28"/>
          <w:highlight w:val="none"/>
          <w14:textFill>
            <w14:solidFill>
              <w14:schemeClr w14:val="tx1"/>
            </w14:solidFill>
          </w14:textFill>
        </w:rPr>
        <w:t>文字简练</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但蕴含道理</w:t>
      </w:r>
      <w:r>
        <w:rPr>
          <w:rFonts w:hint="eastAsia" w:ascii="楷体" w:hAnsi="楷体" w:eastAsia="楷体" w:cs="楷体"/>
          <w:b w:val="0"/>
          <w:bCs w:val="0"/>
          <w:color w:val="000000" w:themeColor="text1"/>
          <w:sz w:val="28"/>
          <w:szCs w:val="28"/>
          <w:highlight w:val="none"/>
          <w14:textFill>
            <w14:solidFill>
              <w14:schemeClr w14:val="tx1"/>
            </w14:solidFill>
          </w14:textFill>
        </w:rPr>
        <w:t>深刻。四年级的学生</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虽</w:t>
      </w:r>
      <w:r>
        <w:rPr>
          <w:rFonts w:hint="eastAsia" w:ascii="楷体" w:hAnsi="楷体" w:eastAsia="楷体" w:cs="楷体"/>
          <w:b w:val="0"/>
          <w:bCs w:val="0"/>
          <w:color w:val="000000" w:themeColor="text1"/>
          <w:sz w:val="28"/>
          <w:szCs w:val="28"/>
          <w:highlight w:val="none"/>
          <w14:textFill>
            <w14:solidFill>
              <w14:schemeClr w14:val="tx1"/>
            </w14:solidFill>
          </w14:textFill>
        </w:rPr>
        <w:t>具备一定的听、说、读、写的能力,但是这个阶段的学生具体感性的思维正向抽象的思维转变,学生对于课文中的重点词句的理解还存在一定的困难。</w:t>
      </w:r>
      <w:r>
        <w:rPr>
          <w:rFonts w:hint="eastAsia" w:ascii="楷体" w:hAnsi="楷体" w:eastAsia="楷体" w:cs="楷体"/>
          <w:b w:val="0"/>
          <w:bCs w:val="0"/>
          <w:color w:val="000000" w:themeColor="text1"/>
          <w:sz w:val="28"/>
          <w:szCs w:val="28"/>
          <w:lang w:eastAsia="zh-CN"/>
          <w14:textFill>
            <w14:solidFill>
              <w14:schemeClr w14:val="tx1"/>
            </w14:solidFill>
          </w14:textFill>
        </w:rPr>
        <w:t>维果斯基的最近发展区理论</w:t>
      </w:r>
      <w:r>
        <w:rPr>
          <w:rFonts w:hint="eastAsia" w:ascii="楷体" w:hAnsi="楷体" w:eastAsia="楷体" w:cs="楷体"/>
          <w:b w:val="0"/>
          <w:bCs w:val="0"/>
          <w:color w:val="000000" w:themeColor="text1"/>
          <w:sz w:val="28"/>
          <w:szCs w:val="28"/>
          <w:lang w:val="en-US" w:eastAsia="zh-CN"/>
          <w14:textFill>
            <w14:solidFill>
              <w14:schemeClr w14:val="tx1"/>
            </w14:solidFill>
          </w14:textFill>
        </w:rPr>
        <w:t>表明“支架”的力量不容小觑，</w:t>
      </w:r>
      <w:r>
        <w:rPr>
          <w:rFonts w:hint="eastAsia" w:ascii="楷体" w:hAnsi="楷体" w:eastAsia="楷体" w:cs="楷体"/>
          <w:b w:val="0"/>
          <w:bCs w:val="0"/>
          <w:color w:val="000000" w:themeColor="text1"/>
          <w:sz w:val="28"/>
          <w:szCs w:val="28"/>
          <w:highlight w:val="none"/>
          <w14:textFill>
            <w14:solidFill>
              <w14:schemeClr w14:val="tx1"/>
            </w14:solidFill>
          </w14:textFill>
        </w:rPr>
        <w:t>教师</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如若</w:t>
      </w:r>
      <w:r>
        <w:rPr>
          <w:rFonts w:hint="eastAsia" w:ascii="楷体" w:hAnsi="楷体" w:eastAsia="楷体" w:cs="楷体"/>
          <w:b w:val="0"/>
          <w:bCs w:val="0"/>
          <w:color w:val="000000" w:themeColor="text1"/>
          <w:sz w:val="28"/>
          <w:szCs w:val="28"/>
          <w:highlight w:val="none"/>
          <w14:textFill>
            <w14:solidFill>
              <w14:schemeClr w14:val="tx1"/>
            </w14:solidFill>
          </w14:textFill>
        </w:rPr>
        <w:t>给学</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生提供适当</w:t>
      </w:r>
      <w:r>
        <w:rPr>
          <w:rFonts w:hint="eastAsia" w:ascii="楷体" w:hAnsi="楷体" w:eastAsia="楷体" w:cs="楷体"/>
          <w:b w:val="0"/>
          <w:bCs w:val="0"/>
          <w:color w:val="000000" w:themeColor="text1"/>
          <w:sz w:val="28"/>
          <w:szCs w:val="28"/>
          <w:highlight w:val="none"/>
          <w14:textFill>
            <w14:solidFill>
              <w14:schemeClr w14:val="tx1"/>
            </w14:solidFill>
          </w14:textFill>
        </w:rPr>
        <w:t>的支持与帮助，</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就会</w:t>
      </w:r>
      <w:r>
        <w:rPr>
          <w:rFonts w:hint="eastAsia" w:ascii="楷体" w:hAnsi="楷体" w:eastAsia="楷体" w:cs="楷体"/>
          <w:b w:val="0"/>
          <w:bCs w:val="0"/>
          <w:color w:val="000000" w:themeColor="text1"/>
          <w:sz w:val="28"/>
          <w:szCs w:val="28"/>
          <w:highlight w:val="none"/>
          <w14:textFill>
            <w14:solidFill>
              <w14:schemeClr w14:val="tx1"/>
            </w14:solidFill>
          </w14:textFill>
        </w:rPr>
        <w:t>促进学生有意义地参</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与问题解决并获得主动发展。基于这样的考虑，这节课的教学设计试图通过搭建合适的“支架”，进行</w:t>
      </w:r>
      <w:r>
        <w:rPr>
          <w:rFonts w:hint="eastAsia" w:ascii="楷体" w:hAnsi="楷体" w:eastAsia="楷体" w:cs="楷体"/>
          <w:b w:val="0"/>
          <w:bCs w:val="0"/>
          <w:color w:val="000000" w:themeColor="text1"/>
          <w:sz w:val="28"/>
          <w:szCs w:val="28"/>
          <w:lang w:eastAsia="zh-CN"/>
          <w14:textFill>
            <w14:solidFill>
              <w14:schemeClr w14:val="tx1"/>
            </w14:solidFill>
          </w14:textFill>
        </w:rPr>
        <w:t>教学实践。</w:t>
      </w:r>
    </w:p>
    <w:p>
      <w:pPr>
        <w:rPr>
          <w:rFonts w:hint="eastAsia" w:ascii="宋体" w:hAnsi="宋体" w:eastAsia="宋体" w:cs="宋体"/>
          <w:b/>
          <w:bCs/>
          <w:color w:val="FF0000"/>
          <w:sz w:val="30"/>
          <w:szCs w:val="30"/>
          <w:highlight w:val="none"/>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一、搭语言“支架”，提供词句，概括故事</w:t>
      </w:r>
    </w:p>
    <w:p>
      <w:pPr>
        <w:ind w:firstLine="280" w:firstLineChars="1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扁鹊治病》是略读课文，教学伊始，我通过“请用一个词或一句话来说说扁鹊和纪昌吧”来检测预习情况。学生可能会说：扁鹊医术高明，是一位神医；纪昌勤学苦练，有恒心和毅力，最终成为射箭能手。这样设计的目的通过用词语概括故事中的主人公，实则抓关键词，为复述故事做准备。</w: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紧接着我通过检查反馈预学单的其它内容来推进第一板块“了解故事的内容梗概”的教学。我出示下列三组词语和一个句子：</w: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41910</wp:posOffset>
                </wp:positionV>
                <wp:extent cx="2822575" cy="1828800"/>
                <wp:effectExtent l="4445" t="4445" r="11430" b="14605"/>
                <wp:wrapSquare wrapText="bothSides"/>
                <wp:docPr id="1" name="文本框 1"/>
                <wp:cNvGraphicFramePr/>
                <a:graphic xmlns:a="http://schemas.openxmlformats.org/drawingml/2006/main">
                  <a:graphicData uri="http://schemas.microsoft.com/office/word/2010/wordprocessingShape">
                    <wps:wsp>
                      <wps:cNvSpPr txBox="1"/>
                      <wps:spPr>
                        <a:xfrm>
                          <a:off x="0" y="0"/>
                          <a:ext cx="2822575"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扁鹊  蔡桓公</w: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皮肤  皮肉   肠胃  骨髓</w: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扎针  敷烫  几剂汤药</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05pt;margin-top:3.3pt;height:144pt;width:222.25pt;mso-wrap-distance-bottom:0pt;mso-wrap-distance-left:9pt;mso-wrap-distance-right:9pt;mso-wrap-distance-top:0pt;z-index:251658240;mso-width-relative:page;mso-height-relative:page;" fillcolor="#FFFFFF [3201]" filled="t" stroked="t" coordsize="21600,21600" o:gfxdata="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kGoOI&#10;2AAAAAgBAAAPAAAAAAAAAAEAIAAAACIAAABkcnMvZG93bnJldi54bWxQSwECFAAUAAAACACHTuJA&#10;ksNdYVoCAAC4BAAADgAAAAAAAAABACAAAAAnAQAAZHJzL2Uyb0RvYy54bWxQSwUGAAAAAAYABgBZ&#10;AQAA8wUAAAAA&#10;">
                <v:fill on="t" focussize="0,0"/>
                <v:stroke weight="0.5pt" color="#000000 [3204]" joinstyle="round"/>
                <v:imagedata o:title=""/>
                <o:lock v:ext="edit" aspectratio="f"/>
                <v:textbox style="mso-fit-shape-to-text:t;">
                  <w:txbxContent>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扁鹊  蔡桓公</w: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皮肤  皮肉   肠胃  骨髓</w: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扎针  敷烫  几剂汤药</w:t>
                      </w:r>
                    </w:p>
                  </w:txbxContent>
                </v:textbox>
                <w10:wrap type="square"/>
              </v:shape>
            </w:pict>
          </mc:Fallback>
        </mc:AlternateContent>
      </w: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p>
    <w:p>
      <w:pPr>
        <w:ind w:firstLine="560" w:firstLineChars="200"/>
        <w:rPr>
          <w:rFonts w:hint="default"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-3039745</wp:posOffset>
                </wp:positionH>
                <wp:positionV relativeFrom="paragraph">
                  <wp:posOffset>283845</wp:posOffset>
                </wp:positionV>
                <wp:extent cx="5622290" cy="1762760"/>
                <wp:effectExtent l="4445" t="4445" r="12065" b="23495"/>
                <wp:wrapSquare wrapText="bothSides"/>
                <wp:docPr id="3" name="文本框 3"/>
                <wp:cNvGraphicFramePr/>
                <a:graphic xmlns:a="http://schemas.openxmlformats.org/drawingml/2006/main">
                  <a:graphicData uri="http://schemas.microsoft.com/office/word/2010/wordprocessingShape">
                    <wps:wsp>
                      <wps:cNvSpPr txBox="1"/>
                      <wps:spPr>
                        <a:xfrm>
                          <a:off x="0" y="0"/>
                          <a:ext cx="5622290" cy="1762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扁鹊解释道：“病在皮肤，用热水敷烫就能够治好；发展到皮肉之间，用针灸的方法可以治好；即使发展到肠胃里，服几剂汤药也还能治好；一旦深入骨髓，只能等死，医生再也无能为力了。现在大王的病已经深入骨髓，所以我不再请求给他医治！”</w:t>
                            </w:r>
                          </w:p>
                          <w:p>
                            <w:pPr>
                              <w:ind w:firstLine="904" w:firstLineChars="300"/>
                              <w:rPr>
                                <w:rFonts w:hint="eastAsia" w:ascii="宋体" w:hAnsi="宋体" w:eastAsia="宋体" w:cs="宋体"/>
                                <w:b/>
                                <w:bCs/>
                                <w:color w:val="FF0000"/>
                                <w:sz w:val="30"/>
                                <w:szCs w:val="30"/>
                                <w:highlight w:val="none"/>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35pt;margin-top:22.35pt;height:138.8pt;width:442.7pt;mso-wrap-distance-bottom:0pt;mso-wrap-distance-left:9pt;mso-wrap-distance-right:9pt;mso-wrap-distance-top:0pt;z-index:251659264;mso-width-relative:page;mso-height-relative:page;" fillcolor="#FFFFFF [3201]" filled="t" stroked="t" coordsize="21600,21600" o:gfxdata="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tbw&#10;69cAAAALAQAADwAAAAAAAAABACAAAAAiAAAAZHJzL2Rvd25yZXYueG1sUEsBAhQAFAAAAAgAh07i&#10;QDqAofFcAgAAuAQAAA4AAAAAAAAAAQAgAAAAJgEAAGRycy9lMm9Eb2MueG1sUEsFBgAAAAAGAAYA&#10;WQEAAPQFAAAAAA==&#10;">
                <v:fill on="t" focussize="0,0"/>
                <v:stroke weight="0.5pt" color="#000000 [3204]" joinstyle="round"/>
                <v:imagedata o:title=""/>
                <o:lock v:ext="edit" aspectratio="f"/>
                <v:textbox>
                  <w:txbxContent>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扁鹊解释道：“病在皮肤，用热水敷烫就能够治好；发展到皮肉之间，用针灸的方法可以治好；即使发展到肠胃里，服几剂汤药也还能治好；一旦深入骨髓，只能等死，医生再也无能为力了。现在大王的病已经深入骨髓，所以我不再请求给他医治！”</w:t>
                      </w:r>
                    </w:p>
                    <w:p>
                      <w:pPr>
                        <w:ind w:firstLine="904" w:firstLineChars="300"/>
                        <w:rPr>
                          <w:rFonts w:hint="eastAsia" w:ascii="宋体" w:hAnsi="宋体" w:eastAsia="宋体" w:cs="宋体"/>
                          <w:b/>
                          <w:bCs/>
                          <w:color w:val="FF0000"/>
                          <w:sz w:val="30"/>
                          <w:szCs w:val="30"/>
                          <w:highlight w:val="none"/>
                          <w:lang w:val="en-US" w:eastAsia="zh-CN"/>
                        </w:rPr>
                      </w:pPr>
                    </w:p>
                  </w:txbxContent>
                </v:textbox>
                <w10:wrap type="square"/>
              </v:shape>
            </w:pict>
          </mc:Fallback>
        </mc:AlternateConten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要求读准字音，读通句子，最后过渡：同学们，我们读准字音、读通句子还不够，还要读懂内容，请你们再默读课文，圈出表示故事发展先后顺序的词语，想想课文主要说的是什么事?故事的起因是什么？经过是什么？结果又怎么样？然后引导学生利用PPT上出示的这些词语和句子，运用自己的语言进行概况。这样一来，学生也因语言“支架”的提供而显容易，降低概括课文主要内容的难度，又符合课标中“初步把握文章的主要内容”。</w:t>
      </w:r>
    </w:p>
    <w:p>
      <w:pPr>
        <w:numPr>
          <w:ilvl w:val="0"/>
          <w:numId w:val="0"/>
        </w:numP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二、搭图表“支架”，巧用表格，体悟寓意</w:t>
      </w:r>
    </w:p>
    <w:p>
      <w:pPr>
        <w:numPr>
          <w:ilvl w:val="0"/>
          <w:numId w:val="0"/>
        </w:num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维果茨基的最近发展区理论，将学生在课堂中的学习与发展水平区分为三个层次：分别是学生已有水平，学生现实水平，学生可能水平。“梳理故事的情节线索，分析故事的人物形象，体会文章道理”是本文的一大难点，在第二板块教学中，我引导学生默读课文，用横线划出文中描写时间的句子，用波浪线划出桓公病状的句子，用双横线划出扁鹊语言、举止的句子;用着重号点出蔡桓公态度的句子。利用小组合作探究方式共同完成“扁鹊诊断蔡桓公病症专用病历”表格，其中病历中标有“治疗时间、病症程度、治疗方法、治疗结果、患者表现”，每个组长根据学生的学习能力进行一一分工，共同完成这个有趣的病历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1678"/>
        <w:gridCol w:w="2672"/>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8120" w:type="dxa"/>
            <w:gridSpan w:val="4"/>
          </w:tcPr>
          <w:p>
            <w:pPr>
              <w:ind w:firstLine="3080" w:firstLineChars="1100"/>
              <w:rPr>
                <w:rFonts w:hint="default" w:ascii="宋体" w:hAnsi="宋体" w:eastAsia="宋体" w:cs="宋体"/>
                <w:b w:val="0"/>
                <w:bCs w:val="0"/>
                <w:color w:val="000000" w:themeColor="text1"/>
                <w:sz w:val="30"/>
                <w:szCs w:val="30"/>
                <w:highlight w:val="none"/>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病历本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120" w:type="dxa"/>
            <w:gridSpan w:val="4"/>
          </w:tcPr>
          <w:p>
            <w:pPr>
              <w:rPr>
                <w:rFonts w:hint="default" w:ascii="楷体" w:hAnsi="楷体" w:eastAsia="楷体" w:cs="楷体"/>
                <w:b w:val="0"/>
                <w:bCs w:val="0"/>
                <w:color w:val="000000" w:themeColor="text1"/>
                <w:sz w:val="28"/>
                <w:szCs w:val="28"/>
                <w:highlight w:val="none"/>
                <w:u w:val="thick"/>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 xml:space="preserve">患者姓名 </w:t>
            </w:r>
            <w:r>
              <w:rPr>
                <w:rFonts w:hint="eastAsia" w:ascii="楷体" w:hAnsi="楷体" w:eastAsia="楷体" w:cs="楷体"/>
                <w:b w:val="0"/>
                <w:bCs w:val="0"/>
                <w:color w:val="000000" w:themeColor="text1"/>
                <w:sz w:val="28"/>
                <w:szCs w:val="28"/>
                <w:highlight w:val="none"/>
                <w:u w:val="thick"/>
                <w:lang w:val="en-US" w:eastAsia="zh-CN"/>
                <w14:textFill>
                  <w14:solidFill>
                    <w14:schemeClr w14:val="tx1"/>
                  </w14:solidFill>
                </w14:textFill>
              </w:rPr>
              <w:t xml:space="preserve">    </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 xml:space="preserve"> 性别 </w:t>
            </w:r>
            <w:r>
              <w:rPr>
                <w:rFonts w:hint="eastAsia" w:ascii="楷体" w:hAnsi="楷体" w:eastAsia="楷体" w:cs="楷体"/>
                <w:b w:val="0"/>
                <w:bCs w:val="0"/>
                <w:color w:val="000000" w:themeColor="text1"/>
                <w:sz w:val="28"/>
                <w:szCs w:val="28"/>
                <w:highlight w:val="none"/>
                <w:u w:val="thick"/>
                <w:lang w:val="en-US" w:eastAsia="zh-CN"/>
                <w14:textFill>
                  <w14:solidFill>
                    <w14:schemeClr w14:val="tx1"/>
                  </w14:solidFill>
                </w14:textFill>
              </w:rPr>
              <w:t xml:space="preserve">      </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 xml:space="preserve">   年龄</w:t>
            </w:r>
            <w:r>
              <w:rPr>
                <w:rFonts w:hint="eastAsia" w:ascii="楷体" w:hAnsi="楷体" w:eastAsia="楷体" w:cs="楷体"/>
                <w:b w:val="0"/>
                <w:bCs w:val="0"/>
                <w:color w:val="000000" w:themeColor="text1"/>
                <w:sz w:val="28"/>
                <w:szCs w:val="28"/>
                <w:highlight w:val="none"/>
                <w:u w:val="thick"/>
                <w:lang w:val="en-US" w:eastAsia="zh-CN"/>
                <w14:textFill>
                  <w14:solidFill>
                    <w14:schemeClr w14:val="tx1"/>
                  </w14:solidFill>
                </w14:textFill>
              </w:rPr>
              <w:t xml:space="preserve">    </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 xml:space="preserve">   主治医生</w:t>
            </w:r>
            <w:r>
              <w:rPr>
                <w:rFonts w:hint="eastAsia" w:ascii="楷体" w:hAnsi="楷体" w:eastAsia="楷体" w:cs="楷体"/>
                <w:b w:val="0"/>
                <w:bCs w:val="0"/>
                <w:color w:val="000000" w:themeColor="text1"/>
                <w:sz w:val="28"/>
                <w:szCs w:val="28"/>
                <w:highlight w:val="none"/>
                <w:u w:val="thick"/>
                <w:lang w:val="en-US" w:eastAsia="zh-CN"/>
                <w14:textFill>
                  <w14:solidFill>
                    <w14:schemeClr w14:val="tx1"/>
                  </w14:solidFill>
                </w14:textFill>
              </w:rPr>
              <w:t xml:space="preserve">     </w:t>
            </w: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295"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8"/>
                <w:szCs w:val="28"/>
                <w:highlight w:val="none"/>
                <w:lang w:eastAsia="zh-CN"/>
                <w14:textFill>
                  <w14:solidFill>
                    <w14:schemeClr w14:val="tx1"/>
                  </w14:solidFill>
                </w14:textFill>
              </w:rPr>
              <w:t xml:space="preserve">治疗时间 </w:t>
            </w:r>
          </w:p>
        </w:tc>
        <w:tc>
          <w:tcPr>
            <w:tcW w:w="1678"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t>病症程度</w:t>
            </w:r>
          </w:p>
        </w:tc>
        <w:tc>
          <w:tcPr>
            <w:tcW w:w="2672"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t>治疗方法</w:t>
            </w:r>
          </w:p>
        </w:tc>
        <w:tc>
          <w:tcPr>
            <w:tcW w:w="1475"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t>治疗结果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295"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第一次     </w:t>
            </w:r>
          </w:p>
        </w:tc>
        <w:tc>
          <w:tcPr>
            <w:tcW w:w="1678"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皮肤 </w:t>
            </w:r>
          </w:p>
        </w:tc>
        <w:tc>
          <w:tcPr>
            <w:tcW w:w="2672" w:type="dxa"/>
            <w:vAlign w:val="top"/>
          </w:tcPr>
          <w:p>
            <w:pPr>
              <w:rPr>
                <w:rFonts w:hint="eastAsia" w:ascii="楷体" w:hAnsi="楷体" w:eastAsia="楷体" w:cs="楷体"/>
                <w:b w:val="0"/>
                <w:bCs w:val="0"/>
                <w:color w:val="000000" w:themeColor="text1"/>
                <w:kern w:val="2"/>
                <w:sz w:val="28"/>
                <w:szCs w:val="28"/>
                <w:highlight w:val="none"/>
                <w:vertAlign w:val="baseline"/>
                <w:lang w:val="en-US" w:eastAsia="zh-CN" w:bidi="ar-SA"/>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热水敷烫</w:t>
            </w:r>
          </w:p>
        </w:tc>
        <w:tc>
          <w:tcPr>
            <w:tcW w:w="1475" w:type="dxa"/>
            <w:vAlign w:val="top"/>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可治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295"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过了十来天</w:t>
            </w:r>
          </w:p>
        </w:tc>
        <w:tc>
          <w:tcPr>
            <w:tcW w:w="1678"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皮肉之间</w:t>
            </w:r>
          </w:p>
        </w:tc>
        <w:tc>
          <w:tcPr>
            <w:tcW w:w="2672"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针灸</w:t>
            </w:r>
          </w:p>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p>
        </w:tc>
        <w:tc>
          <w:tcPr>
            <w:tcW w:w="1475"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可治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2295"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十来天后</w:t>
            </w:r>
          </w:p>
        </w:tc>
        <w:tc>
          <w:tcPr>
            <w:tcW w:w="1678"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肠胃里</w:t>
            </w:r>
          </w:p>
        </w:tc>
        <w:tc>
          <w:tcPr>
            <w:tcW w:w="2672"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服几剂汤药</w:t>
            </w:r>
          </w:p>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p>
        </w:tc>
        <w:tc>
          <w:tcPr>
            <w:tcW w:w="1475"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可治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295"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 xml:space="preserve">又过了十几天 </w:t>
            </w:r>
          </w:p>
        </w:tc>
        <w:tc>
          <w:tcPr>
            <w:tcW w:w="1678"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深入骨髓 </w:t>
            </w:r>
          </w:p>
        </w:tc>
        <w:tc>
          <w:tcPr>
            <w:tcW w:w="2672" w:type="dxa"/>
          </w:tcPr>
          <w:p>
            <w:pPr>
              <w:rPr>
                <w:rFonts w:hint="eastAsia" w:ascii="楷体" w:hAnsi="楷体" w:eastAsia="楷体" w:cs="楷体"/>
                <w:b w:val="0"/>
                <w:bCs w:val="0"/>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val="en-US" w:eastAsia="zh-CN"/>
                <w14:textFill>
                  <w14:solidFill>
                    <w14:schemeClr w14:val="tx1"/>
                  </w14:solidFill>
                </w14:textFill>
              </w:rPr>
              <w:t>无能为力</w:t>
            </w:r>
          </w:p>
        </w:tc>
        <w:tc>
          <w:tcPr>
            <w:tcW w:w="1475" w:type="dxa"/>
          </w:tcPr>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t>只能等死</w:t>
            </w:r>
          </w:p>
          <w:p>
            <w:pPr>
              <w:rPr>
                <w:rFonts w:hint="eastAsia" w:ascii="楷体" w:hAnsi="楷体" w:eastAsia="楷体" w:cs="楷体"/>
                <w:b w:val="0"/>
                <w:bCs w:val="0"/>
                <w:color w:val="000000" w:themeColor="text1"/>
                <w:sz w:val="28"/>
                <w:szCs w:val="28"/>
                <w:highlight w:val="none"/>
                <w:vertAlign w:val="baseline"/>
                <w:lang w:eastAsia="zh-CN"/>
                <w14:textFill>
                  <w14:solidFill>
                    <w14:schemeClr w14:val="tx1"/>
                  </w14:solidFill>
                </w14:textFill>
              </w:rPr>
            </w:pPr>
          </w:p>
        </w:tc>
      </w:tr>
    </w:tbl>
    <w:p>
      <w:p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搭建这张图表“支架”，引导学生从横向的角度和纵向的角度观察，学生很快就看出：随着时间推移，蔡桓公病症越来越重，治疗越来越难。从而悟到故事的第一层道理：只有防微杜渐，才能将问题解决在萌芽状态。在此基础上，我在表格的最右侧增加一列，让学生补充上蔡桓公的四次态度，再通过比对，学生也就不难悟到故事的第二层道理：如果讳疾忌医，只能让问题变得更加严重、甚至无可救药。</w:t>
      </w:r>
    </w:p>
    <w:p>
      <w:pPr>
        <w:numPr>
          <w:ilvl w:val="0"/>
          <w:numId w:val="0"/>
        </w:numP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三、搭表达“支架”，运用空白，想象写话</w:t>
      </w:r>
    </w:p>
    <w:p>
      <w:pPr>
        <w:numPr>
          <w:ilvl w:val="0"/>
          <w:numId w:val="0"/>
        </w:num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扁鹊治病》这则故事以时间为序，以蔡桓侯病情发展为线索，讲述了扁鹊和蔡桓侯四次见面的情形，通过两人的不同神态、语言，刻画出扁鹊的医术高明、尽职尽责，蔡桓侯的骄横自负、不听善言。故事以蔡桓侯悲惨的结局警示人们：要善于听取别人正确的意见，否则后果不堪设想。</w:t>
      </w:r>
    </w:p>
    <w:p>
      <w:pPr>
        <w:numPr>
          <w:ilvl w:val="0"/>
          <w:numId w:val="0"/>
        </w:num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本单元围绕语文要素在口语交际设计中进行讲故事的练习，如何让讲述的故事生动，能引起听众的兴趣，在教学中，可巧用空白，展开想象，为复述故事奠下基础。因此在课的第三板块教学中，我创设了一个想象写话的环节：扁鹊四次拜见，蔡桓公四次否决，几十天的时间一代君王就此归西而去。假如你是他的家人、是他的臣子，你想对他说些什么。这个故事对你有什么启示？</w:t>
      </w:r>
      <w:bookmarkStart w:id="0" w:name="_GoBack"/>
      <w:bookmarkEnd w:id="0"/>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这个环节的设计，其目的是借言语表达这个“支架”，让学生想象写话，在学生的写作反馈中，不难发现，他们自然而然会把寓言故事的寓意包含在内，这样的“支架”，融言语形式与言语内容为一体，学生在语言实践中提升了语文素养。</w:t>
      </w:r>
    </w:p>
    <w:p>
      <w:pPr>
        <w:numPr>
          <w:ilvl w:val="0"/>
          <w:numId w:val="0"/>
        </w:num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四、搭导图“支架”，练习复述，分享故事</w:t>
      </w:r>
    </w:p>
    <w:p>
      <w:pPr>
        <w:numPr>
          <w:ilvl w:val="0"/>
          <w:numId w:val="0"/>
        </w:numPr>
        <w:ind w:firstLine="560" w:firstLineChars="200"/>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课标》第二学段中明确要求：“能复述叙事性作品的大意，初步感受作品中生动的形象和优美的语言，关心作品中人物的命运和喜怒哀乐，与他人交流自己的阅读感受。”小学语文教学中的一项重要的内容就是复述课文，它是提高学生语文素养的重要措施。本单元课文语文要素是“了解故事情节，简要复述课文”，它是在三年级详细复述的基础上的发展，进一步提升学生的阅读理解能力，培养概括能力。为了有效地落实这一要素，我在第四板块教学中让学生利用小组合作画思维导图的方式绘制出大体框架，填充适量内容，进行简要复述。学生呈现出的思维导图有箭头式、有漫画式以及富有创意的“钥匙式”。从小组汇报的效果来看，在不同的思维导图中，不论他们选择的关键词是什么，简要复述课文的目标都达成了。</w:t>
      </w:r>
    </w:p>
    <w:p>
      <w:pPr>
        <w:numPr>
          <w:ilvl w:val="0"/>
          <w:numId w:val="0"/>
        </w:numPr>
        <w:ind w:firstLine="560" w:firstLineChars="200"/>
        <w:rPr>
          <w:rFonts w:hint="default"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t>学生的潜能是无限的，只要能提供适合他们成长的“支架”，就有着无限的内在动力或上升的可能，正如阿基米德所说，给他一个支点就能撬起整个地球，“支架”的力量无穷，不容小觑。设计上述的“支架”并不是教学的最终目标，而是寻求合适的方法，帮助学生更好的主动学习，实现学生思维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B0BA2"/>
    <w:rsid w:val="00CD0CAC"/>
    <w:rsid w:val="07BD5232"/>
    <w:rsid w:val="0E7954B7"/>
    <w:rsid w:val="0EC11852"/>
    <w:rsid w:val="11B372C1"/>
    <w:rsid w:val="125F7F07"/>
    <w:rsid w:val="18106837"/>
    <w:rsid w:val="1F7826AD"/>
    <w:rsid w:val="24DD679F"/>
    <w:rsid w:val="2A4E0C1D"/>
    <w:rsid w:val="37105AFA"/>
    <w:rsid w:val="42470772"/>
    <w:rsid w:val="42FA3576"/>
    <w:rsid w:val="45AE47C2"/>
    <w:rsid w:val="471323E3"/>
    <w:rsid w:val="4D797313"/>
    <w:rsid w:val="52EB0BA2"/>
    <w:rsid w:val="540F503A"/>
    <w:rsid w:val="545107A7"/>
    <w:rsid w:val="63F47035"/>
    <w:rsid w:val="672D11CE"/>
    <w:rsid w:val="7228747D"/>
    <w:rsid w:val="72F44A27"/>
    <w:rsid w:val="7611679F"/>
    <w:rsid w:val="787305CF"/>
    <w:rsid w:val="7F86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2020-04-17T14:05:00Z</dcterms:created>
  <dc:creator>高山流水</dc:creator>
  <cp:lastModifiedBy>一杯清茶</cp:lastModifiedBy>
  <dcterms:modified xsi:type="dcterms:W3CDTF">2020-12-29T07:57:11Z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