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9" w:rsidRPr="00B90DE9" w:rsidRDefault="00B90DE9" w:rsidP="00B90DE9">
      <w:pPr>
        <w:shd w:val="clear" w:color="auto" w:fill="DCECCC"/>
        <w:adjustRightInd/>
        <w:snapToGrid/>
        <w:spacing w:line="300" w:lineRule="atLeast"/>
        <w:ind w:left="-110" w:rightChars="0" w:right="-110" w:firstLineChars="900" w:firstLine="2430"/>
        <w:outlineLvl w:val="1"/>
        <w:rPr>
          <w:rFonts w:ascii="微软雅黑" w:hAnsi="微软雅黑" w:cs="宋体" w:hint="eastAsia"/>
          <w:color w:val="599100"/>
          <w:sz w:val="27"/>
          <w:szCs w:val="27"/>
        </w:rPr>
      </w:pPr>
      <w:r w:rsidRPr="00B90DE9">
        <w:rPr>
          <w:rFonts w:ascii="微软雅黑" w:hAnsi="微软雅黑" w:cs="宋体" w:hint="eastAsia"/>
          <w:color w:val="599100"/>
          <w:sz w:val="27"/>
          <w:szCs w:val="27"/>
        </w:rPr>
        <w:t>怎样才能写好导学案</w:t>
      </w:r>
    </w:p>
    <w:p w:rsidR="00B90DE9" w:rsidRPr="00B90DE9" w:rsidRDefault="00B90DE9" w:rsidP="00B90DE9">
      <w:pPr>
        <w:shd w:val="clear" w:color="auto" w:fill="DCECCC"/>
        <w:adjustRightInd/>
        <w:snapToGrid/>
        <w:spacing w:line="300" w:lineRule="atLeast"/>
        <w:ind w:leftChars="0" w:left="0" w:rightChars="0" w:right="0" w:firstLineChars="0" w:firstLine="0"/>
        <w:rPr>
          <w:rFonts w:ascii="Verdana" w:eastAsia="宋体" w:hAnsi="Verdana" w:cs="宋体"/>
          <w:color w:val="323E32"/>
          <w:sz w:val="18"/>
          <w:szCs w:val="18"/>
        </w:rPr>
      </w:pPr>
    </w:p>
    <w:tbl>
      <w:tblPr>
        <w:tblStyle w:val="a"/>
        <w:tblW w:w="0" w:type="auto"/>
        <w:tblCellSpacing w:w="15" w:type="dxa"/>
        <w:tblCellMar>
          <w:left w:w="0" w:type="dxa"/>
          <w:right w:w="0" w:type="dxa"/>
        </w:tblCellMar>
        <w:tblLook w:val="04A0"/>
      </w:tblPr>
      <w:tblGrid>
        <w:gridCol w:w="3345"/>
      </w:tblGrid>
      <w:tr w:rsidR="00B90DE9" w:rsidRPr="00B90DE9" w:rsidTr="00B90DE9">
        <w:trPr>
          <w:tblCellSpacing w:w="15" w:type="dxa"/>
        </w:trPr>
        <w:tc>
          <w:tcPr>
            <w:tcW w:w="3285" w:type="dxa"/>
            <w:noWrap/>
            <w:hideMark/>
          </w:tcPr>
          <w:p w:rsidR="00B90DE9" w:rsidRPr="00B90DE9" w:rsidRDefault="00B90DE9" w:rsidP="00B90DE9">
            <w:pPr>
              <w:adjustRightInd/>
              <w:snapToGrid/>
              <w:ind w:leftChars="0" w:left="0" w:rightChars="0" w:right="0" w:firstLineChars="0" w:firstLine="0"/>
              <w:rPr>
                <w:rFonts w:ascii="宋体" w:eastAsia="宋体" w:hAnsi="宋体" w:cs="宋体"/>
                <w:sz w:val="18"/>
                <w:szCs w:val="18"/>
              </w:rPr>
            </w:pPr>
          </w:p>
        </w:tc>
      </w:tr>
    </w:tbl>
    <w:p w:rsidR="00B90DE9" w:rsidRPr="00B90DE9" w:rsidRDefault="00B90DE9" w:rsidP="00B90DE9">
      <w:pPr>
        <w:shd w:val="clear" w:color="auto" w:fill="DCECCC"/>
        <w:adjustRightInd/>
        <w:snapToGrid/>
        <w:spacing w:after="75" w:line="315" w:lineRule="atLeast"/>
        <w:ind w:leftChars="0" w:left="0" w:rightChars="0" w:right="0" w:firstLineChars="0" w:firstLine="744"/>
        <w:rPr>
          <w:rFonts w:ascii="simsun" w:eastAsia="宋体" w:hAnsi="simsun" w:cs="宋体"/>
          <w:color w:val="323E32"/>
          <w:sz w:val="21"/>
          <w:szCs w:val="21"/>
        </w:rPr>
      </w:pPr>
      <w:r w:rsidRPr="00B90DE9">
        <w:rPr>
          <w:rFonts w:ascii="宋体" w:eastAsia="宋体" w:hAnsi="宋体" w:cs="宋体" w:hint="eastAsia"/>
          <w:b/>
          <w:bCs/>
          <w:color w:val="464646"/>
          <w:sz w:val="30"/>
          <w:szCs w:val="30"/>
        </w:rPr>
        <w:t>导学案是用于指导学生自主学习、主动参与、合作探究、优化发展的学习方案，也是教师指导学生学习的方案。</w:t>
      </w:r>
      <w:r w:rsidRPr="00B90DE9">
        <w:rPr>
          <w:rFonts w:ascii="宋体" w:eastAsia="宋体" w:hAnsi="宋体" w:cs="宋体" w:hint="eastAsia"/>
          <w:b/>
          <w:bCs/>
          <w:color w:val="323E32"/>
          <w:sz w:val="30"/>
          <w:szCs w:val="30"/>
        </w:rPr>
        <w:t>它是学生自主学习的路线图，为学生自主、快乐、高效学习指明道路；是课堂知识结构体系的呈现表；是学生课堂展示的备份材料；是学生课堂学习的随堂记载本；是学生自我反思小结的文本材料；是课后复习巩固使用的学习材料。</w:t>
      </w:r>
      <w:r w:rsidRPr="00B90DE9">
        <w:rPr>
          <w:rFonts w:ascii="宋体" w:eastAsia="宋体" w:hAnsi="宋体" w:cs="宋体" w:hint="eastAsia"/>
          <w:b/>
          <w:bCs/>
          <w:color w:val="464646"/>
          <w:sz w:val="30"/>
          <w:szCs w:val="30"/>
        </w:rPr>
        <w:t>为了</w:t>
      </w:r>
      <w:r w:rsidRPr="00B90DE9">
        <w:rPr>
          <w:rFonts w:ascii="宋体" w:eastAsia="宋体" w:hAnsi="宋体" w:cs="宋体" w:hint="eastAsia"/>
          <w:b/>
          <w:bCs/>
          <w:color w:val="323E32"/>
          <w:sz w:val="30"/>
          <w:szCs w:val="30"/>
        </w:rPr>
        <w:t>真正地把课堂还给学生，让学生自己学，导学案在学生学习过程中就显的至关重要。</w:t>
      </w:r>
    </w:p>
    <w:p w:rsidR="00B90DE9" w:rsidRPr="00B90DE9" w:rsidRDefault="00B90DE9" w:rsidP="00B90DE9">
      <w:pPr>
        <w:shd w:val="clear" w:color="auto" w:fill="DCECCC"/>
        <w:adjustRightInd/>
        <w:snapToGrid/>
        <w:spacing w:after="75" w:line="315" w:lineRule="atLeast"/>
        <w:ind w:leftChars="0" w:left="0" w:rightChars="0" w:right="0" w:firstLineChars="0" w:firstLine="602"/>
        <w:rPr>
          <w:rFonts w:ascii="simsun" w:eastAsia="宋体" w:hAnsi="simsun" w:cs="宋体"/>
          <w:color w:val="323E32"/>
          <w:sz w:val="21"/>
          <w:szCs w:val="21"/>
        </w:rPr>
      </w:pPr>
      <w:r w:rsidRPr="00B90DE9">
        <w:rPr>
          <w:rFonts w:ascii="宋体" w:eastAsia="宋体" w:hAnsi="宋体" w:cs="宋体" w:hint="eastAsia"/>
          <w:b/>
          <w:bCs/>
          <w:color w:val="323E32"/>
          <w:sz w:val="30"/>
          <w:szCs w:val="30"/>
        </w:rPr>
        <w:t>怎样才能写好导学案呢？</w:t>
      </w:r>
    </w:p>
    <w:p w:rsidR="00B90DE9" w:rsidRPr="00B90DE9" w:rsidRDefault="00B90DE9" w:rsidP="00B90DE9">
      <w:pPr>
        <w:shd w:val="clear" w:color="auto" w:fill="DCECCC"/>
        <w:adjustRightInd/>
        <w:snapToGrid/>
        <w:spacing w:after="75" w:line="315" w:lineRule="atLeast"/>
        <w:ind w:leftChars="0" w:left="0" w:rightChars="0" w:right="0" w:firstLineChars="0" w:firstLine="0"/>
        <w:rPr>
          <w:rFonts w:ascii="simsun" w:eastAsia="宋体" w:hAnsi="simsun" w:cs="宋体"/>
          <w:color w:val="323E32"/>
          <w:sz w:val="21"/>
          <w:szCs w:val="21"/>
        </w:rPr>
      </w:pPr>
      <w:r w:rsidRPr="00B90DE9">
        <w:rPr>
          <w:rFonts w:ascii="宋体" w:eastAsia="宋体" w:hAnsi="宋体" w:cs="宋体" w:hint="eastAsia"/>
          <w:b/>
          <w:bCs/>
          <w:color w:val="000000"/>
          <w:sz w:val="30"/>
          <w:szCs w:val="30"/>
        </w:rPr>
        <w:t>导学案在设计时要求老师要能够深入浅出，要做到知识问题化，问题层次化。学生要能够浅入深出，摸着</w:t>
      </w:r>
      <w:r w:rsidRPr="00B90DE9">
        <w:rPr>
          <w:rFonts w:ascii="simsun" w:eastAsia="宋体" w:hAnsi="simsun" w:cs="宋体"/>
          <w:b/>
          <w:bCs/>
          <w:color w:val="000000"/>
          <w:sz w:val="30"/>
          <w:szCs w:val="30"/>
        </w:rPr>
        <w:t>“</w:t>
      </w:r>
      <w:r w:rsidRPr="00B90DE9">
        <w:rPr>
          <w:rFonts w:ascii="宋体" w:eastAsia="宋体" w:hAnsi="宋体" w:cs="宋体" w:hint="eastAsia"/>
          <w:b/>
          <w:bCs/>
          <w:color w:val="000000"/>
          <w:sz w:val="30"/>
          <w:szCs w:val="30"/>
        </w:rPr>
        <w:t>石头</w:t>
      </w:r>
      <w:r w:rsidRPr="00B90DE9">
        <w:rPr>
          <w:rFonts w:ascii="simsun" w:eastAsia="宋体" w:hAnsi="simsun" w:cs="宋体"/>
          <w:b/>
          <w:bCs/>
          <w:color w:val="000000"/>
          <w:sz w:val="30"/>
          <w:szCs w:val="30"/>
        </w:rPr>
        <w:t>”</w:t>
      </w:r>
      <w:r w:rsidRPr="00B90DE9">
        <w:rPr>
          <w:rFonts w:ascii="宋体" w:eastAsia="宋体" w:hAnsi="宋体" w:cs="宋体" w:hint="eastAsia"/>
          <w:b/>
          <w:bCs/>
          <w:color w:val="000000"/>
          <w:sz w:val="30"/>
          <w:szCs w:val="30"/>
        </w:rPr>
        <w:t>过河，步步为营，逼近目标。</w:t>
      </w:r>
    </w:p>
    <w:p w:rsidR="00B90DE9" w:rsidRPr="00B90DE9" w:rsidRDefault="00B90DE9" w:rsidP="00B90DE9">
      <w:pPr>
        <w:shd w:val="clear" w:color="auto" w:fill="DCECCC"/>
        <w:adjustRightInd/>
        <w:snapToGrid/>
        <w:spacing w:after="75" w:line="315" w:lineRule="atLeast"/>
        <w:ind w:leftChars="0" w:left="0" w:rightChars="0" w:right="0" w:firstLineChars="0" w:firstLine="602"/>
        <w:rPr>
          <w:rFonts w:ascii="simsun" w:eastAsia="宋体" w:hAnsi="simsun" w:cs="宋体"/>
          <w:color w:val="323E32"/>
          <w:sz w:val="21"/>
          <w:szCs w:val="21"/>
        </w:rPr>
      </w:pPr>
      <w:r w:rsidRPr="00B90DE9">
        <w:rPr>
          <w:rFonts w:ascii="宋体" w:eastAsia="宋体" w:hAnsi="宋体" w:cs="宋体" w:hint="eastAsia"/>
          <w:b/>
          <w:bCs/>
          <w:color w:val="464646"/>
          <w:sz w:val="30"/>
          <w:szCs w:val="30"/>
        </w:rPr>
        <w:t>导学案一般包括学习目标，重点难点预设，学法指导和知识链接，自主学习，合作、探究与展示，当堂检测，课后反思几个部分。其中学习目标包括知识目标和能力目标，当堂检测包括基础达标、能力提升、拓展延伸，要体现对当堂知识进行巩固、提升、延伸。为了给学生提供适当的学习方法和学习策</w:t>
      </w:r>
      <w:r w:rsidRPr="00B90DE9">
        <w:rPr>
          <w:rFonts w:ascii="宋体" w:eastAsia="宋体" w:hAnsi="宋体" w:cs="宋体" w:hint="eastAsia"/>
          <w:b/>
          <w:bCs/>
          <w:color w:val="464646"/>
          <w:sz w:val="30"/>
          <w:szCs w:val="30"/>
        </w:rPr>
        <w:lastRenderedPageBreak/>
        <w:t>略的指导，导学案可设计</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方法小贴士</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温馨提示</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特别推荐</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等栏目。</w:t>
      </w:r>
      <w:r w:rsidRPr="00B90DE9">
        <w:rPr>
          <w:rFonts w:ascii="simsun" w:eastAsia="宋体" w:hAnsi="simsun" w:cs="宋体"/>
          <w:b/>
          <w:bCs/>
          <w:color w:val="464646"/>
          <w:sz w:val="30"/>
          <w:szCs w:val="30"/>
        </w:rPr>
        <w:br/>
        <w:t>    </w:t>
      </w:r>
      <w:r w:rsidRPr="00B90DE9">
        <w:rPr>
          <w:rFonts w:ascii="simsun" w:eastAsia="宋体" w:hAnsi="simsun" w:cs="宋体"/>
          <w:color w:val="323E32"/>
          <w:sz w:val="21"/>
          <w:szCs w:val="21"/>
        </w:rPr>
        <w:t> </w:t>
      </w:r>
      <w:r w:rsidRPr="00B90DE9">
        <w:rPr>
          <w:rFonts w:ascii="宋体" w:eastAsia="宋体" w:hAnsi="宋体" w:cs="宋体" w:hint="eastAsia"/>
          <w:b/>
          <w:bCs/>
          <w:color w:val="464646"/>
          <w:sz w:val="30"/>
          <w:szCs w:val="30"/>
        </w:rPr>
        <w:t>导学案要经五步生成，基本流程为：先由主备人</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个备</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，然后返回学科组</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群议</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，结合大家的建议再由第一主备人修订，分给任课教师，由每个人根据自己的实际情况在此基础上再</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个备</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，最后结合实际的授课经历，做课后修订。导学案在设计时要求老师要能够深入浅出，要做到知识问题化，问题层次化。学生要能够浅入深出，摸着</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石头</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过河，步步为营，逼近目标。一般导学案要包括学习目标、重难点预设、学法指导或知识链接、自主学习、合作探究、测评反馈、课后反思几个环节构成。本着一课一案的要求，每个导学案的分量要适宜，不要过简，也不要过繁，要合乎实际操作，有实效。尤其要精选习题，坚决杜绝</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题海</w:t>
      </w:r>
      <w:r w:rsidRPr="00B90DE9">
        <w:rPr>
          <w:rFonts w:ascii="simsun" w:eastAsia="宋体" w:hAnsi="simsun" w:cs="宋体"/>
          <w:b/>
          <w:bCs/>
          <w:color w:val="464646"/>
          <w:sz w:val="30"/>
          <w:szCs w:val="30"/>
        </w:rPr>
        <w:t>”</w:t>
      </w:r>
      <w:r w:rsidRPr="00B90DE9">
        <w:rPr>
          <w:rFonts w:ascii="宋体" w:eastAsia="宋体" w:hAnsi="宋体" w:cs="宋体" w:hint="eastAsia"/>
          <w:b/>
          <w:bCs/>
          <w:color w:val="464646"/>
          <w:sz w:val="30"/>
          <w:szCs w:val="30"/>
        </w:rPr>
        <w:t>战术。所编制的导学案的容量以学生预习时间不超过</w:t>
      </w:r>
      <w:r w:rsidRPr="00B90DE9">
        <w:rPr>
          <w:rFonts w:ascii="simsun" w:eastAsia="宋体" w:hAnsi="simsun" w:cs="宋体"/>
          <w:b/>
          <w:bCs/>
          <w:color w:val="464646"/>
          <w:sz w:val="30"/>
          <w:szCs w:val="30"/>
        </w:rPr>
        <w:t>30</w:t>
      </w:r>
      <w:r w:rsidRPr="00B90DE9">
        <w:rPr>
          <w:rFonts w:ascii="宋体" w:eastAsia="宋体" w:hAnsi="宋体" w:cs="宋体" w:hint="eastAsia"/>
          <w:b/>
          <w:bCs/>
          <w:color w:val="464646"/>
          <w:sz w:val="30"/>
          <w:szCs w:val="30"/>
        </w:rPr>
        <w:t>分钟为宜。</w:t>
      </w:r>
      <w:r w:rsidRPr="00B90DE9">
        <w:rPr>
          <w:rFonts w:ascii="simsun" w:eastAsia="宋体" w:hAnsi="simsun" w:cs="宋体"/>
          <w:b/>
          <w:bCs/>
          <w:color w:val="464646"/>
          <w:sz w:val="30"/>
          <w:szCs w:val="30"/>
        </w:rPr>
        <w:t> </w:t>
      </w:r>
      <w:r w:rsidRPr="00B90DE9">
        <w:rPr>
          <w:rFonts w:ascii="simsun" w:eastAsia="宋体" w:hAnsi="simsun" w:cs="宋体"/>
          <w:b/>
          <w:bCs/>
          <w:color w:val="464646"/>
          <w:sz w:val="30"/>
          <w:szCs w:val="30"/>
        </w:rPr>
        <w:br/>
        <w:t>    </w:t>
      </w:r>
      <w:r w:rsidRPr="00B90DE9">
        <w:rPr>
          <w:rFonts w:ascii="simsun" w:eastAsia="宋体" w:hAnsi="simsun" w:cs="宋体"/>
          <w:color w:val="323E32"/>
          <w:sz w:val="21"/>
          <w:szCs w:val="21"/>
        </w:rPr>
        <w:t> </w:t>
      </w:r>
      <w:r w:rsidRPr="00B90DE9">
        <w:rPr>
          <w:rFonts w:ascii="宋体" w:eastAsia="宋体" w:hAnsi="宋体" w:cs="宋体" w:hint="eastAsia"/>
          <w:b/>
          <w:bCs/>
          <w:color w:val="464646"/>
          <w:sz w:val="30"/>
          <w:szCs w:val="30"/>
        </w:rPr>
        <w:t>学案编制是集体智慧的结晶，遵循的原则是由易到难和由简到繁，把知识问题化，以适合学生的知识和能力水平为最好。我们应把学案设置为</w:t>
      </w:r>
      <w:r w:rsidRPr="00B90DE9">
        <w:rPr>
          <w:rFonts w:ascii="simsun" w:eastAsia="宋体" w:hAnsi="simsun" w:cs="宋体"/>
          <w:b/>
          <w:bCs/>
          <w:color w:val="464646"/>
          <w:sz w:val="30"/>
          <w:szCs w:val="30"/>
        </w:rPr>
        <w:t>ABCD</w:t>
      </w:r>
      <w:r w:rsidRPr="00B90DE9">
        <w:rPr>
          <w:rFonts w:ascii="宋体" w:eastAsia="宋体" w:hAnsi="宋体" w:cs="宋体" w:hint="eastAsia"/>
          <w:b/>
          <w:bCs/>
          <w:color w:val="464646"/>
          <w:sz w:val="30"/>
          <w:szCs w:val="30"/>
        </w:rPr>
        <w:t>四层，</w:t>
      </w:r>
      <w:r w:rsidRPr="00B90DE9">
        <w:rPr>
          <w:rFonts w:ascii="simsun" w:eastAsia="宋体" w:hAnsi="simsun" w:cs="宋体"/>
          <w:b/>
          <w:bCs/>
          <w:color w:val="464646"/>
          <w:sz w:val="30"/>
          <w:szCs w:val="30"/>
        </w:rPr>
        <w:t>A</w:t>
      </w:r>
      <w:r w:rsidRPr="00B90DE9">
        <w:rPr>
          <w:rFonts w:ascii="宋体" w:eastAsia="宋体" w:hAnsi="宋体" w:cs="宋体" w:hint="eastAsia"/>
          <w:b/>
          <w:bCs/>
          <w:color w:val="464646"/>
          <w:sz w:val="30"/>
          <w:szCs w:val="30"/>
        </w:rPr>
        <w:t>层为基础知识层面。</w:t>
      </w:r>
      <w:r w:rsidRPr="00B90DE9">
        <w:rPr>
          <w:rFonts w:ascii="simsun" w:eastAsia="宋体" w:hAnsi="simsun" w:cs="宋体"/>
          <w:b/>
          <w:bCs/>
          <w:color w:val="464646"/>
          <w:sz w:val="30"/>
          <w:szCs w:val="30"/>
        </w:rPr>
        <w:t>B</w:t>
      </w:r>
      <w:r w:rsidRPr="00B90DE9">
        <w:rPr>
          <w:rFonts w:ascii="宋体" w:eastAsia="宋体" w:hAnsi="宋体" w:cs="宋体" w:hint="eastAsia"/>
          <w:b/>
          <w:bCs/>
          <w:color w:val="464646"/>
          <w:sz w:val="30"/>
          <w:szCs w:val="30"/>
        </w:rPr>
        <w:t>层是在</w:t>
      </w:r>
      <w:r w:rsidRPr="00B90DE9">
        <w:rPr>
          <w:rFonts w:ascii="simsun" w:eastAsia="宋体" w:hAnsi="simsun" w:cs="宋体"/>
          <w:b/>
          <w:bCs/>
          <w:color w:val="464646"/>
          <w:sz w:val="30"/>
          <w:szCs w:val="30"/>
        </w:rPr>
        <w:t>A</w:t>
      </w:r>
      <w:r w:rsidRPr="00B90DE9">
        <w:rPr>
          <w:rFonts w:ascii="宋体" w:eastAsia="宋体" w:hAnsi="宋体" w:cs="宋体" w:hint="eastAsia"/>
          <w:b/>
          <w:bCs/>
          <w:color w:val="464646"/>
          <w:sz w:val="30"/>
          <w:szCs w:val="30"/>
        </w:rPr>
        <w:t>层的基础上进行的简单应用。</w:t>
      </w:r>
      <w:r w:rsidRPr="00B90DE9">
        <w:rPr>
          <w:rFonts w:ascii="simsun" w:eastAsia="宋体" w:hAnsi="simsun" w:cs="宋体"/>
          <w:b/>
          <w:bCs/>
          <w:color w:val="464646"/>
          <w:sz w:val="30"/>
          <w:szCs w:val="30"/>
        </w:rPr>
        <w:t>C</w:t>
      </w:r>
      <w:r w:rsidRPr="00B90DE9">
        <w:rPr>
          <w:rFonts w:ascii="宋体" w:eastAsia="宋体" w:hAnsi="宋体" w:cs="宋体" w:hint="eastAsia"/>
          <w:b/>
          <w:bCs/>
          <w:color w:val="464646"/>
          <w:sz w:val="30"/>
          <w:szCs w:val="30"/>
        </w:rPr>
        <w:t>层是进一步的知识运用。</w:t>
      </w:r>
      <w:r w:rsidRPr="00B90DE9">
        <w:rPr>
          <w:rFonts w:ascii="simsun" w:eastAsia="宋体" w:hAnsi="simsun" w:cs="宋体"/>
          <w:b/>
          <w:bCs/>
          <w:color w:val="464646"/>
          <w:sz w:val="30"/>
          <w:szCs w:val="30"/>
        </w:rPr>
        <w:t>D</w:t>
      </w:r>
      <w:r w:rsidRPr="00B90DE9">
        <w:rPr>
          <w:rFonts w:ascii="宋体" w:eastAsia="宋体" w:hAnsi="宋体" w:cs="宋体" w:hint="eastAsia"/>
          <w:b/>
          <w:bCs/>
          <w:color w:val="464646"/>
          <w:sz w:val="30"/>
          <w:szCs w:val="30"/>
        </w:rPr>
        <w:t>层是拓展延伸。四个层级的内容面向不同的学生，</w:t>
      </w:r>
      <w:r w:rsidRPr="00B90DE9">
        <w:rPr>
          <w:rFonts w:ascii="simsun" w:eastAsia="宋体" w:hAnsi="simsun" w:cs="宋体"/>
          <w:b/>
          <w:bCs/>
          <w:color w:val="464646"/>
          <w:sz w:val="30"/>
          <w:szCs w:val="30"/>
        </w:rPr>
        <w:t>AB</w:t>
      </w:r>
      <w:r w:rsidRPr="00B90DE9">
        <w:rPr>
          <w:rFonts w:ascii="宋体" w:eastAsia="宋体" w:hAnsi="宋体" w:cs="宋体" w:hint="eastAsia"/>
          <w:b/>
          <w:bCs/>
          <w:color w:val="464646"/>
          <w:sz w:val="30"/>
          <w:szCs w:val="30"/>
        </w:rPr>
        <w:t>层级要</w:t>
      </w:r>
      <w:r w:rsidRPr="00B90DE9">
        <w:rPr>
          <w:rFonts w:ascii="宋体" w:eastAsia="宋体" w:hAnsi="宋体" w:cs="宋体" w:hint="eastAsia"/>
          <w:b/>
          <w:bCs/>
          <w:color w:val="464646"/>
          <w:sz w:val="30"/>
          <w:szCs w:val="30"/>
        </w:rPr>
        <w:lastRenderedPageBreak/>
        <w:t>求所有学生必须人人过关，重点考查后进生。</w:t>
      </w:r>
      <w:r w:rsidRPr="00B90DE9">
        <w:rPr>
          <w:rFonts w:ascii="simsun" w:eastAsia="宋体" w:hAnsi="simsun" w:cs="宋体"/>
          <w:b/>
          <w:bCs/>
          <w:color w:val="464646"/>
          <w:sz w:val="30"/>
          <w:szCs w:val="30"/>
        </w:rPr>
        <w:t>C</w:t>
      </w:r>
      <w:r w:rsidRPr="00B90DE9">
        <w:rPr>
          <w:rFonts w:ascii="宋体" w:eastAsia="宋体" w:hAnsi="宋体" w:cs="宋体" w:hint="eastAsia"/>
          <w:b/>
          <w:bCs/>
          <w:color w:val="464646"/>
          <w:sz w:val="30"/>
          <w:szCs w:val="30"/>
        </w:rPr>
        <w:t>层则主要面向的是中等以上的大部分学生，</w:t>
      </w:r>
      <w:r w:rsidRPr="00B90DE9">
        <w:rPr>
          <w:rFonts w:ascii="simsun" w:eastAsia="宋体" w:hAnsi="simsun" w:cs="宋体"/>
          <w:b/>
          <w:bCs/>
          <w:color w:val="464646"/>
          <w:sz w:val="30"/>
          <w:szCs w:val="30"/>
        </w:rPr>
        <w:t>D</w:t>
      </w:r>
      <w:r w:rsidRPr="00B90DE9">
        <w:rPr>
          <w:rFonts w:ascii="宋体" w:eastAsia="宋体" w:hAnsi="宋体" w:cs="宋体" w:hint="eastAsia"/>
          <w:b/>
          <w:bCs/>
          <w:color w:val="464646"/>
          <w:sz w:val="30"/>
          <w:szCs w:val="30"/>
        </w:rPr>
        <w:t>层则是面向一些优等生，课堂的精彩常常有他们来升华。当然，学案的编制没有固定的标准，只有适合的才是最好的。</w:t>
      </w:r>
      <w:r w:rsidRPr="00B90DE9">
        <w:rPr>
          <w:rFonts w:ascii="simsun" w:eastAsia="宋体" w:hAnsi="simsun" w:cs="宋体"/>
          <w:b/>
          <w:bCs/>
          <w:color w:val="464646"/>
          <w:sz w:val="30"/>
          <w:szCs w:val="30"/>
        </w:rPr>
        <w:br/>
        <w:t>   </w:t>
      </w:r>
      <w:r w:rsidRPr="00B90DE9">
        <w:rPr>
          <w:rFonts w:ascii="宋体" w:eastAsia="宋体" w:hAnsi="宋体" w:cs="宋体" w:hint="eastAsia"/>
          <w:b/>
          <w:bCs/>
          <w:color w:val="464646"/>
          <w:sz w:val="30"/>
          <w:szCs w:val="30"/>
        </w:rPr>
        <w:t>  </w:t>
      </w:r>
      <w:r w:rsidRPr="00B90DE9">
        <w:rPr>
          <w:rFonts w:ascii="simsun" w:eastAsia="宋体" w:hAnsi="simsun" w:cs="宋体"/>
          <w:color w:val="323E32"/>
          <w:sz w:val="21"/>
          <w:szCs w:val="21"/>
        </w:rPr>
        <w:t> </w:t>
      </w:r>
      <w:r w:rsidRPr="00B90DE9">
        <w:rPr>
          <w:rFonts w:ascii="宋体" w:eastAsia="宋体" w:hAnsi="宋体" w:cs="宋体" w:hint="eastAsia"/>
          <w:b/>
          <w:bCs/>
          <w:color w:val="464646"/>
          <w:sz w:val="30"/>
          <w:szCs w:val="30"/>
        </w:rPr>
        <w:t>“知识问题化，问题层次化”是导学案的编制原则，但绝不是“知识习题化”。如何规避导学案编制习题化倾向？有些教师认为导学案不过是教学内容习题化，所以，在设计导学案时没有经过认真研究，只是把教材内容简单地编织成一个个习题，甚至机械照搬课本内容，连编排顺序都完全一样。教师如果按这样的导学案进行教学，必定会造成学生去抄课本，死记硬背教学内容，简单机械地寻找答案，整堂课就成了师生对答案的过程，根本无法实现“学案导学”教学的优势。所以导学案绝不是单纯的另外一份额外的家庭作业，要防止把学案搞成又一本“练习册”，从而加重学生的负担。导学案编写中教师要遵循以问题为线索的原则。这里所指的问题既包括学生探究新知识过程中的引导性的问题，还包括引领同学们提升解题方法和技巧的问题，当然也包括学生必需的训练题。所以我们在学生自学的过程中一定要多设计一些课本上没有现成答案的问题，让同学们去思考、去动脑、去想法，挖掘学生的内在潜</w:t>
      </w:r>
      <w:r w:rsidRPr="00B90DE9">
        <w:rPr>
          <w:rFonts w:ascii="宋体" w:eastAsia="宋体" w:hAnsi="宋体" w:cs="宋体" w:hint="eastAsia"/>
          <w:b/>
          <w:bCs/>
          <w:color w:val="464646"/>
          <w:sz w:val="30"/>
          <w:szCs w:val="30"/>
        </w:rPr>
        <w:lastRenderedPageBreak/>
        <w:t>能。好的问题，可以让孩子的思维放飞，潜能得到开发，更能增加孩子理解知识的深度，给学生增长智慧，而这一点仅仅靠习题的罗列是不能达到的。</w:t>
      </w:r>
    </w:p>
    <w:p w:rsidR="00B90DE9" w:rsidRPr="00B90DE9" w:rsidRDefault="00B90DE9" w:rsidP="00B90DE9">
      <w:pPr>
        <w:shd w:val="clear" w:color="auto" w:fill="DCECCC"/>
        <w:adjustRightInd/>
        <w:snapToGrid/>
        <w:spacing w:after="75" w:line="315" w:lineRule="atLeast"/>
        <w:ind w:leftChars="0" w:left="-110" w:rightChars="0" w:right="-110" w:firstLineChars="0" w:firstLine="150"/>
        <w:rPr>
          <w:rFonts w:ascii="simsun" w:eastAsia="宋体" w:hAnsi="simsun" w:cs="宋体"/>
          <w:color w:val="323E32"/>
          <w:sz w:val="21"/>
          <w:szCs w:val="21"/>
        </w:rPr>
      </w:pPr>
      <w:r w:rsidRPr="00B90DE9">
        <w:rPr>
          <w:rFonts w:ascii="宋体" w:eastAsia="宋体" w:hAnsi="宋体" w:cs="宋体" w:hint="eastAsia"/>
          <w:b/>
          <w:bCs/>
          <w:color w:val="323E32"/>
          <w:sz w:val="30"/>
          <w:szCs w:val="30"/>
        </w:rPr>
        <w:t>我认为只有精心的设计好导学案，才能真正放手学生开展“自主、合作、探究”学习，</w:t>
      </w:r>
      <w:r w:rsidRPr="00B90DE9">
        <w:rPr>
          <w:rFonts w:ascii="simsun" w:eastAsia="宋体" w:hAnsi="simsun" w:cs="宋体"/>
          <w:color w:val="323E32"/>
          <w:sz w:val="21"/>
          <w:szCs w:val="21"/>
        </w:rPr>
        <w:t> </w:t>
      </w:r>
      <w:r w:rsidRPr="00B90DE9">
        <w:rPr>
          <w:rFonts w:ascii="宋体" w:eastAsia="宋体" w:hAnsi="宋体" w:cs="宋体" w:hint="eastAsia"/>
          <w:b/>
          <w:bCs/>
          <w:color w:val="323E32"/>
          <w:sz w:val="30"/>
          <w:szCs w:val="30"/>
        </w:rPr>
        <w:t>才能实现“我自主我快乐”、“我参与我快乐”、“我收获我快乐”，洋溢人性的光辉而快乐课堂.</w:t>
      </w:r>
    </w:p>
    <w:p w:rsidR="004358AB" w:rsidRDefault="004358AB" w:rsidP="00760890">
      <w:pPr>
        <w:ind w:left="-110" w:right="-110" w:firstLine="110"/>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90DE9"/>
    <w:rsid w:val="0026716F"/>
    <w:rsid w:val="00323B43"/>
    <w:rsid w:val="003D37D8"/>
    <w:rsid w:val="004358AB"/>
    <w:rsid w:val="00674D21"/>
    <w:rsid w:val="00760890"/>
    <w:rsid w:val="008B7726"/>
    <w:rsid w:val="00B90DE9"/>
    <w:rsid w:val="00B95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360" w:lineRule="auto"/>
        <w:ind w:leftChars="-50" w:left="-50" w:rightChars="-50" w:right="-50" w:firstLineChars="50" w:firstLin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B90DE9"/>
    <w:pPr>
      <w:adjustRightInd/>
      <w:snapToGrid/>
      <w:spacing w:before="100" w:beforeAutospacing="1" w:after="100" w:afterAutospacing="1"/>
      <w:ind w:leftChars="0" w:left="0" w:rightChars="0" w:right="0" w:firstLineChars="0" w:firstLine="0"/>
      <w:outlineLvl w:val="1"/>
    </w:pPr>
    <w:rPr>
      <w:rFonts w:ascii="宋体" w:eastAsia="宋体" w:hAnsi="宋体" w:cs="宋体"/>
      <w:b/>
      <w:bCs/>
      <w:sz w:val="36"/>
      <w:szCs w:val="36"/>
    </w:rPr>
  </w:style>
  <w:style w:type="paragraph" w:styleId="3">
    <w:name w:val="heading 3"/>
    <w:basedOn w:val="a"/>
    <w:link w:val="3Char"/>
    <w:uiPriority w:val="9"/>
    <w:qFormat/>
    <w:rsid w:val="00B90DE9"/>
    <w:pPr>
      <w:adjustRightInd/>
      <w:snapToGrid/>
      <w:spacing w:before="100" w:beforeAutospacing="1" w:after="100" w:afterAutospacing="1"/>
      <w:ind w:leftChars="0" w:left="0" w:rightChars="0" w:right="0" w:firstLineChars="0" w:firstLine="0"/>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90DE9"/>
    <w:rPr>
      <w:rFonts w:ascii="宋体" w:eastAsia="宋体" w:hAnsi="宋体" w:cs="宋体"/>
      <w:b/>
      <w:bCs/>
      <w:sz w:val="36"/>
      <w:szCs w:val="36"/>
    </w:rPr>
  </w:style>
  <w:style w:type="character" w:customStyle="1" w:styleId="3Char">
    <w:name w:val="标题 3 Char"/>
    <w:basedOn w:val="a0"/>
    <w:link w:val="3"/>
    <w:uiPriority w:val="9"/>
    <w:rsid w:val="00B90DE9"/>
    <w:rPr>
      <w:rFonts w:ascii="宋体" w:eastAsia="宋体" w:hAnsi="宋体" w:cs="宋体"/>
      <w:b/>
      <w:bCs/>
      <w:sz w:val="27"/>
      <w:szCs w:val="27"/>
    </w:rPr>
  </w:style>
  <w:style w:type="character" w:customStyle="1" w:styleId="time">
    <w:name w:val="time"/>
    <w:basedOn w:val="a0"/>
    <w:rsid w:val="00B90DE9"/>
  </w:style>
  <w:style w:type="character" w:styleId="a3">
    <w:name w:val="Hyperlink"/>
    <w:basedOn w:val="a0"/>
    <w:uiPriority w:val="99"/>
    <w:semiHidden/>
    <w:unhideWhenUsed/>
    <w:rsid w:val="00B90DE9"/>
    <w:rPr>
      <w:color w:val="0000FF"/>
      <w:u w:val="single"/>
    </w:rPr>
  </w:style>
  <w:style w:type="character" w:styleId="HTML">
    <w:name w:val="HTML Cite"/>
    <w:basedOn w:val="a0"/>
    <w:uiPriority w:val="99"/>
    <w:semiHidden/>
    <w:unhideWhenUsed/>
    <w:rsid w:val="00B90DE9"/>
    <w:rPr>
      <w:i/>
      <w:iCs/>
    </w:rPr>
  </w:style>
  <w:style w:type="character" w:styleId="a4">
    <w:name w:val="Emphasis"/>
    <w:basedOn w:val="a0"/>
    <w:uiPriority w:val="20"/>
    <w:qFormat/>
    <w:rsid w:val="00B90DE9"/>
    <w:rPr>
      <w:i/>
      <w:iCs/>
    </w:rPr>
  </w:style>
  <w:style w:type="character" w:customStyle="1" w:styleId="sgtxtb">
    <w:name w:val="sg_txtb"/>
    <w:basedOn w:val="a0"/>
    <w:rsid w:val="00B90DE9"/>
  </w:style>
  <w:style w:type="paragraph" w:styleId="a5">
    <w:name w:val="Normal (Web)"/>
    <w:basedOn w:val="a"/>
    <w:uiPriority w:val="99"/>
    <w:semiHidden/>
    <w:unhideWhenUsed/>
    <w:rsid w:val="00B90DE9"/>
    <w:pPr>
      <w:adjustRightInd/>
      <w:snapToGrid/>
      <w:spacing w:before="100" w:beforeAutospacing="1" w:after="100" w:afterAutospacing="1"/>
      <w:ind w:leftChars="0" w:left="0" w:rightChars="0" w:right="0" w:firstLineChars="0" w:firstLine="0"/>
    </w:pPr>
    <w:rPr>
      <w:rFonts w:ascii="宋体" w:eastAsia="宋体" w:hAnsi="宋体" w:cs="宋体"/>
      <w:sz w:val="24"/>
      <w:szCs w:val="24"/>
    </w:rPr>
  </w:style>
  <w:style w:type="paragraph" w:styleId="a6">
    <w:name w:val="Balloon Text"/>
    <w:basedOn w:val="a"/>
    <w:link w:val="Char"/>
    <w:uiPriority w:val="99"/>
    <w:semiHidden/>
    <w:unhideWhenUsed/>
    <w:rsid w:val="00B90DE9"/>
    <w:rPr>
      <w:sz w:val="18"/>
      <w:szCs w:val="18"/>
    </w:rPr>
  </w:style>
  <w:style w:type="character" w:customStyle="1" w:styleId="Char">
    <w:name w:val="批注框文本 Char"/>
    <w:basedOn w:val="a0"/>
    <w:link w:val="a6"/>
    <w:uiPriority w:val="99"/>
    <w:semiHidden/>
    <w:rsid w:val="00B90DE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86617459">
      <w:bodyDiv w:val="1"/>
      <w:marLeft w:val="0"/>
      <w:marRight w:val="0"/>
      <w:marTop w:val="0"/>
      <w:marBottom w:val="0"/>
      <w:divBdr>
        <w:top w:val="none" w:sz="0" w:space="0" w:color="auto"/>
        <w:left w:val="none" w:sz="0" w:space="0" w:color="auto"/>
        <w:bottom w:val="none" w:sz="0" w:space="0" w:color="auto"/>
        <w:right w:val="none" w:sz="0" w:space="0" w:color="auto"/>
      </w:divBdr>
      <w:divsChild>
        <w:div w:id="130469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cp:revision>
  <dcterms:created xsi:type="dcterms:W3CDTF">2019-09-10T02:29:00Z</dcterms:created>
  <dcterms:modified xsi:type="dcterms:W3CDTF">2019-09-10T02:31:00Z</dcterms:modified>
</cp:coreProperties>
</file>