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eastAsia="zh-CN"/>
        </w:rPr>
      </w:pPr>
      <w:bookmarkStart w:id="0" w:name="_GoBack"/>
      <w:r>
        <w:rPr>
          <w:rFonts w:hint="eastAsia"/>
          <w:sz w:val="52"/>
          <w:szCs w:val="72"/>
          <w:lang w:eastAsia="zh-CN"/>
        </w:rPr>
        <w:t>我的</w:t>
      </w:r>
      <w:r>
        <w:rPr>
          <w:rFonts w:hint="eastAsia"/>
          <w:sz w:val="52"/>
          <w:szCs w:val="72"/>
          <w:lang w:val="en-US" w:eastAsia="zh-CN"/>
        </w:rPr>
        <w:t>五</w:t>
      </w:r>
      <w:r>
        <w:rPr>
          <w:rFonts w:hint="eastAsia"/>
          <w:sz w:val="52"/>
          <w:szCs w:val="72"/>
          <w:lang w:eastAsia="zh-CN"/>
        </w:rPr>
        <w:t>年规划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古人云：“人无远虑必有近忧”，这句话给我的启示是作为新时代下的现代人要做好，做成功一件大事必须有比较合乎实际，比较完备的规划方案，就是我们常说的要时常做长远的打算，于我而言，目前我的教学事业是我人生中最大的一件大事，这件事对我的长远发展有很大的影响，同时，我认为人生的大目标应该是通过无数个小目标，小计划积累，量变实现的，所以我必须坚定长远目标，及时做好阶段性计划，定好短期目标（见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），中间的任何一个环节，都得精心设计，而且必须持之以恒的去落实，只有这样，宏大目标的实现才有可能；所以，科学的规划显得尤为重要，接下来，我来讲讲我在长郡斑马湖中学的三年规划。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简单来说，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  <w:lang w:eastAsia="zh-CN"/>
        </w:rPr>
        <w:t>年分为两个阶段，第一阶段为</w:t>
      </w:r>
      <w:r>
        <w:rPr>
          <w:rFonts w:hint="eastAsia"/>
          <w:sz w:val="28"/>
          <w:szCs w:val="28"/>
          <w:lang w:val="en-US" w:eastAsia="zh-CN"/>
        </w:rPr>
        <w:t>2019年下—2021年上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第二阶段为2021年下—2024年上，这两个阶段的基本目标相同，即保质保量完成教学任务；第一阶段为沉淀学习时段，完成教学任务即可；第二阶段为能力提升，逐步实现目标的时段，稳定自己的教学能力。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具体想法和规划如下：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教学相长，实现教与学的基本目标。</w:t>
      </w:r>
      <w:r>
        <w:rPr>
          <w:rFonts w:hint="eastAsia"/>
          <w:sz w:val="28"/>
          <w:szCs w:val="28"/>
          <w:lang w:eastAsia="zh-CN"/>
        </w:rPr>
        <w:t>地理教学是我的基本任务，也是我的核心竞争力，因此提高教育教学能力是我这三年要实现的基本目标。如何实现这个基本目标呢？我觉得我需要分三步进行，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第一步：熟悉教材和考纲，做出符合学生需求的教案，打磨出精美的教学课件；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初中地理对于初中生来说应该属于理科，需要动用较多的理性思维能力，而地理学科的理性知识点基本上都是深藏在感性的地理环境当中，因此老师对教材的重难点的熟悉和把握是非常必要的；有些难点不是一节课，两节课就能过关的，熟悉教材的情况下，老师就可以提前精心设计好比较科学的教学课件，利用多媒体技术，可以有效的架起老师的教和学生的学之间的桥梁，一般来说，一节课对应一个课件。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第二步，熟悉学情，灵活教学。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具体来说是先制定符合学生学情的教学计划和策略（见附件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1、2</w:t>
      </w:r>
      <w:r>
        <w:rPr>
          <w:rFonts w:hint="eastAsia"/>
          <w:b w:val="0"/>
          <w:bCs w:val="0"/>
          <w:sz w:val="28"/>
          <w:szCs w:val="28"/>
          <w:lang w:eastAsia="zh-CN"/>
        </w:rPr>
        <w:t>），尽量做到以生为本，集体利益为上，教学因时而变，态度因人而异，教法因材施教等。</w:t>
      </w:r>
      <w:r>
        <w:rPr>
          <w:rFonts w:hint="eastAsia"/>
          <w:sz w:val="28"/>
          <w:szCs w:val="28"/>
          <w:lang w:eastAsia="zh-CN"/>
        </w:rPr>
        <w:t>举个例子：初中生在小学时期没有接触过地理学科，七年级上册学生学习地理会感到比较陌生和困难，此时老师需要细心地，准备较多的地理感性材料，耐心的引导他们对地理产生美好的兴趣，建立起友好的初步印象，带动他们对地理学习的积极性；而到了七年级下和八年上，初中生对地理学习有了一定的了解，此时老师可以稍微加快一点教学速度，慢慢的帮助学生去把握重难点；而到了八年级下，初中学生对地理的印象已经由陌生到习惯和熟悉了，他们大部分已经掌握了地理的基本知识点，也能较快的感应到老师讲的重难点，此时老师需要引导学生积极落实考点，掌握答题技巧，避免答题失误，客观上来说，八年级下是老师带领学生积极迎考的一个阶段（迎考策略见附件</w:t>
      </w:r>
      <w:r>
        <w:rPr>
          <w:rFonts w:hint="eastAsia"/>
          <w:sz w:val="28"/>
          <w:szCs w:val="28"/>
          <w:lang w:val="en-US" w:eastAsia="zh-CN"/>
        </w:rPr>
        <w:t>2、3</w:t>
      </w:r>
      <w:r>
        <w:rPr>
          <w:rFonts w:hint="eastAsia"/>
          <w:sz w:val="28"/>
          <w:szCs w:val="28"/>
          <w:lang w:eastAsia="zh-CN"/>
        </w:rPr>
        <w:t>），老师对知识点的合理有效的整合，能够帮助学生较快的落实和内化。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第三步，组织和带动学生积极快速的创建各班地理学习小组</w:t>
      </w:r>
      <w:r>
        <w:rPr>
          <w:rFonts w:hint="eastAsia"/>
          <w:b w:val="0"/>
          <w:bCs w:val="0"/>
          <w:sz w:val="28"/>
          <w:szCs w:val="28"/>
          <w:lang w:eastAsia="zh-CN"/>
        </w:rPr>
        <w:t>（见附件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2、3</w:t>
      </w:r>
      <w:r>
        <w:rPr>
          <w:rFonts w:hint="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在我看来，团队的力量绝对要比单干强，一个班级有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50个学生，学生情况良莠不齐，如何缩小集体里面个体的差距，最有效的方法是组织适合他们的团队，培养他们互相帮衬，带动，而老师要做的事情就是积极组织，开展团队建设，引导学生与学生交流，表达，帮助他们树立团队意识，教会他们学会寻求组织帮助，团队分配任务，增强个体的存在感，带动个体学习的积极性，从而提高团队的学习能力。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第四步，学与思齐头并行。每学期我会安排一定得时间外出听课学习，及时做好听课笔记，对比教学与教学反思，总结教学方法。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教育教学是一件长远大计，不会有终点的，因此教学过程中，我需要不断地思考，不断地沉淀，提高自身教学能力。思而不学则殆，因此与同仁的积极交流和学习是非常必要的；学而不思则罔，将别人先进的理论和做法灵活的内化成自己的，又能有效的提高自己的教学能力，从而更好地服务于学生的教学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第五步，潜心修学，沉淀内化，精练技能，厚积薄发，逐步实现技能目标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—①成为学校初中部地理学科上的领头人，②抓住机会，尽量让自己从编外转为编内人员 ③落实评选教师职称的事情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个人价值与集体利益的平衡把握。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这三年中，除了实现每年的基本教学目标外，学校的集体组织对我个人的综合评价也是非常重要的。长沙县的教学评价依据是两率和，因此我的日常教学和迎考策略必须要科学合理和及时落实，我目前的目标是在地理这个学科上，我所教的班级的60%要进入到长沙县的前十，争取每年能拿到“优秀教师”的荣誉称号，在荣誉的激励下成为地理教学上的专家和名师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2、积极参加校内和校外的各项教育教学比赛，在比赛中快速的提高自己的教育教学能力，努力让自己成为学校拿得出手的教学老师。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根据学校发展的大政方针，积极的配合学校完成各项基本任务，比如初二阶段的生地会考，树立大局观和长远观，努力帮助大部分学生顺利通过生地会考，尽量做到顾全大局，不计得失，不甘落后，以生为本，爱生如子，认真执教，终身从教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个人素养的养成与稳定。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我一直坚定的认为教育教学是一份神圣的事业，同时也是一份修身养性的职业，这份工作的工作环境十分美好，正如大诗人刘禹锡笔下所写“谈笑有鸿儒，往来无白丁”，在这种干净的工作环境中能帮助我时刻清醒的保持比较好的三观，为学生传播正确的思想与能量。长郡斑马湖中学有着大气的布局和高端先进的硬件设施，为我的教育教学事业提供了良好的平台，我需要在工作和生活中，稳定身体和情绪，不断地去思考，提高自己，认可自己，相信自己，明确自己的目标和责任，始终坚持科学正确的言论，不妄言，不妄为，学会与学生沟通，教会学生与老师沟通，成为学生喜欢，家长满意，同行认可，学校放心的好老师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作为人类社会的“灵魂的工程师”，老师的言行和作为十分重要，我深感责任的重大和学识的浅薄，谈及三年规划，我心中充满着想法和希望，绝非简单几语能说的清楚，但是计划过多又很难全部落实，我就简单的规划以上三点吧，习近平主席曾说：“空谈误国，实干兴邦”，我们将自己的规划落实最为重要，我要与时俱进，与校同行，必须始终坚持着正确的理念，不忘初心；展望2019年，我用一句话来概括吧！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风正时济，自当破浪扬帆；任重道远，还需策马扬鞭。</w:t>
      </w:r>
    </w:p>
    <w:bookmarkEnd w:id="0"/>
    <w:p>
      <w:pPr>
        <w:numPr>
          <w:ilvl w:val="0"/>
          <w:numId w:val="0"/>
        </w:numPr>
        <w:ind w:leftChars="0" w:firstLine="880" w:firstLineChars="200"/>
        <w:jc w:val="left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  <w:t>附件1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2020年上教学计划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教学时间：2月16日—7月初，大约五个月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教学课时：2*4*5=40节课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教学内容：湘教版地理七年级下册，一共三个章节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课时安排如下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章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课时安排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第六章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认识大洲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第一节 亚洲及欧洲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第二节 非洲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第三节 美洲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第七章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了解地区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第一节 东南亚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第二节 南亚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第三节 西亚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第四节 欧洲西部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第五节 两极地区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第八章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走进国家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第一节 日本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第二节 埃及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第三节 俄罗斯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第四节 法国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第五节 美国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第六节 巴西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第七节 澳大利亚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1节</w:t>
            </w:r>
          </w:p>
        </w:tc>
      </w:tr>
    </w:tbl>
    <w:p>
      <w:pPr>
        <w:numPr>
          <w:ilvl w:val="0"/>
          <w:numId w:val="0"/>
        </w:numPr>
        <w:ind w:leftChars="0" w:firstLine="880" w:firstLineChars="200"/>
        <w:jc w:val="left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楷体" w:hAnsi="楷体" w:eastAsia="楷体" w:cs="楷体"/>
          <w:b/>
          <w:bCs/>
          <w:sz w:val="5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72"/>
          <w:lang w:val="en-US" w:eastAsia="zh-CN"/>
        </w:rPr>
        <w:t>地理教学工作落实执行方案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一级指挥长：陈老师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规划教学全局工作，制定行之有效的教学计划。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负责批阅学生的作业。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合理计划，精选作业习题，科学的安排每天的作业。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制定每周的任务，总结每周每班学习小组情况。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二级长官：各班先进生总负责人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1班：梁好  2班：李佳欣  3班：王钰莹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4班：周天瑜  5班：陈卓研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总管班级的功课落实工作，贯彻执行上级的指令。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①</w:t>
      </w: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每天放学前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下发第二天地理作业，直接下发至先进生手里，由先进生下发给组员。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②第二天</w:t>
      </w: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早自习下课后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，组员将作业上交到先进生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③先进生在</w:t>
      </w: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大课间下课后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分发组员作业，及时登记组员成绩。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负责考核先进生成绩表现，给与中肯的评价，每周评选一名“最优生”和“进步优生”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督促先进生学习任务的落实情况。</w:t>
      </w:r>
    </w:p>
    <w:p>
      <w:pPr>
        <w:keepNext w:val="0"/>
        <w:keepLines w:val="0"/>
        <w:pageBreakBefore w:val="0"/>
        <w:widowControl w:val="0"/>
        <w:tabs>
          <w:tab w:val="left" w:pos="71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三级指挥官：各班先进生</w:t>
      </w: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负责牵头组建地理学习小组团队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积极组织，调动本组成员投入地理学习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spacing w:val="-20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6"/>
          <w:szCs w:val="44"/>
          <w:lang w:val="en-US" w:eastAsia="zh-CN"/>
        </w:rPr>
        <w:t>考评本组成员成绩表现，组内每周评选一名“进步生”。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四级先进份子：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2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44"/>
          <w:lang w:val="en-US" w:eastAsia="zh-CN"/>
        </w:rPr>
        <w:t>各班成绩稳定或者进步较大的小组成员。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44"/>
          <w:lang w:val="en-US" w:eastAsia="zh-CN"/>
        </w:rPr>
        <w:t>主要职责：总结科学的复习方法，传播正确学习态度和思想。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880" w:firstLineChars="200"/>
        <w:jc w:val="left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28"/>
          <w:szCs w:val="36"/>
          <w:lang w:eastAsia="zh-CN"/>
        </w:rPr>
      </w:pPr>
      <w:r>
        <w:rPr>
          <w:rFonts w:hint="eastAsia" w:ascii="楷体" w:hAnsi="楷体" w:eastAsia="楷体" w:cs="楷体"/>
          <w:sz w:val="28"/>
          <w:szCs w:val="36"/>
          <w:lang w:eastAsia="zh-CN"/>
        </w:rPr>
        <w:t>理念：先进带后进，实现共同进步。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eastAsia="zh-CN"/>
        </w:rPr>
        <w:t>方法：第一步、先进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生牵头，组建地理迎考小组，模式为1+4,一名优生和四名同学。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 xml:space="preserve">      第二步、先进生负责收发每天的地理作业，登记组员的成绩，根据作业的实际情况，每个组每周评选作业进步的同学一名，进步的同学予以加分（+1）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 xml:space="preserve">     第三步、团队考核（班长登记）：日常考试（50%）、地理课复习测试(30%)，老师上课抽查（20%）。表现优异的小组，予以加分（+1），每周评选5个最优团队，团队每人会再加1分。</w:t>
      </w:r>
    </w:p>
    <w:tbl>
      <w:tblPr>
        <w:tblStyle w:val="4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1"/>
        <w:gridCol w:w="14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先进生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组员1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组员2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组员3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组员4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  <w:sz w:val="48"/>
          <w:szCs w:val="56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48"/>
          <w:szCs w:val="56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48"/>
          <w:szCs w:val="56"/>
          <w:lang w:val="en-US" w:eastAsia="zh-CN"/>
        </w:rPr>
      </w:pPr>
      <w:r>
        <w:rPr>
          <w:rFonts w:hint="eastAsia" w:ascii="楷体" w:hAnsi="楷体" w:eastAsia="楷体" w:cs="楷体"/>
          <w:sz w:val="48"/>
          <w:szCs w:val="56"/>
          <w:lang w:val="en-US" w:eastAsia="zh-CN"/>
        </w:rPr>
        <w:t>团队得分登记</w:t>
      </w:r>
    </w:p>
    <w:tbl>
      <w:tblPr>
        <w:tblStyle w:val="4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59"/>
        <w:gridCol w:w="1778"/>
        <w:gridCol w:w="370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组名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先进生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记分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800" w:firstLineChars="200"/>
        <w:jc w:val="left"/>
        <w:rPr>
          <w:rFonts w:hint="eastAsia" w:ascii="楷体" w:hAnsi="楷体" w:eastAsia="楷体" w:cs="楷体"/>
          <w:b w:val="0"/>
          <w:bCs w:val="0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9E6CC"/>
    <w:multiLevelType w:val="singleLevel"/>
    <w:tmpl w:val="A2A9E6C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7FB29E2"/>
    <w:multiLevelType w:val="singleLevel"/>
    <w:tmpl w:val="D7FB29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1127061"/>
    <w:multiLevelType w:val="singleLevel"/>
    <w:tmpl w:val="011270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91A872F"/>
    <w:multiLevelType w:val="singleLevel"/>
    <w:tmpl w:val="291A87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B451E"/>
    <w:rsid w:val="66A76252"/>
    <w:rsid w:val="7AB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铮铮男儿x</cp:lastModifiedBy>
  <dcterms:modified xsi:type="dcterms:W3CDTF">2019-11-14T06:04:55Z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