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32"/>
          <w:szCs w:val="32"/>
          <w:bdr w:val="none" w:color="auto" w:sz="0" w:space="0"/>
          <w:shd w:val="clear" w:fill="6B8366"/>
        </w:rPr>
        <w:t>《光的折射》板书设计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bookmarkStart w:id="6" w:name="_GoBack"/>
      <w:bookmarkEnd w:id="6"/>
      <w:r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kern w:val="0"/>
          <w:sz w:val="21"/>
          <w:szCs w:val="21"/>
          <w:shd w:val="clear" w:fill="6B8366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F7200"/>
          <w:spacing w:val="0"/>
          <w:sz w:val="21"/>
          <w:szCs w:val="21"/>
          <w:u w:val="none"/>
          <w:bdr w:val="none" w:color="auto" w:sz="0" w:space="0"/>
          <w:shd w:val="clear" w:fill="6B8366"/>
        </w:rPr>
        <w:drawing>
          <wp:inline distT="0" distB="0" distL="114300" distR="114300">
            <wp:extent cx="6572250" cy="3962400"/>
            <wp:effectExtent l="0" t="0" r="0" b="0"/>
            <wp:docPr id="4" name="图片 1" descr="光的折射板书设计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光的折射板书设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image_operate_34691509618210461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一、板书设计意图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本板书试图体现出本节课《光的折射》教学的主要内容、教学程序、教学策略。在设计中体现出教学设计的一般思路、本节教学的整体思想。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版面大小普通教室黑板大小的二分之一。整个板书中，一个标题下两个小标题，小标题的确定尊重教材，通过分析进行梳理归属“物理知识”“物理知识应用”。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文字内容突出规律、应用实例的确切表达。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三幅图是按照教学进程呈现的，从做到右，第一幅折射的示意图（进而概念名次补充）；第二幅图实练习前的示范；第三幅图实解释现象。三幅图将本课中折射规律的各种情况都表示出来体现全。三幅图逐一变式两次，帮助学生理解概念、记忆规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具体细节的设计意图在板书形成流程中再说明。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二、板书形成过程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（一）确定本节课的教学目标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   1、能从诸多的光现象中识别出光的折射现象；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   2、经历实验得出光的折射规律；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   3、能用语言和图示表示光的折射规律；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   4、会根据折射规律画光路图、能用解释简单的折射现象。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（二）确定小标题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根据目标分析、教材文本呈现，确定教学内容为从低到高层级为：光的折射现象、光的折射规律、折射现象的解释。教材上的小标题两个：一是“光的折射”，二是“生活中的管现象”，通过反复阅读教材，梳理教学思路确定使用教材中呈现的两个小标题。从物理学习的角度看，“光的折射”属于物理知识，“生活中的光现象”属于物理知识的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（三）确定板书具体内容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   在“光的折射”的小标题下有两个教学内容“折射现象”和“折射规律”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6B8366"/>
        </w:rPr>
        <w:t> 1、折射 。用两个字和一幅图表示（不具体写定义）抓住折射的共同特征，图示</w:t>
      </w:r>
      <w:r>
        <w:rPr>
          <w:rFonts w:ascii="Calibri" w:hAnsi="Calibri" w:eastAsia="宋体" w:cs="Calibri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6B8366"/>
        </w:rPr>
        <w:t>+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6B8366"/>
        </w:rPr>
        <w:t>文字，简洁表示，直观，有利于学生理解。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   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F7200"/>
          <w:spacing w:val="0"/>
          <w:sz w:val="21"/>
          <w:szCs w:val="21"/>
          <w:u w:val="none"/>
          <w:bdr w:val="none" w:color="auto" w:sz="0" w:space="0"/>
          <w:shd w:val="clear" w:fill="6B8366"/>
        </w:rPr>
        <w:drawing>
          <wp:inline distT="0" distB="0" distL="114300" distR="114300">
            <wp:extent cx="2133600" cy="923925"/>
            <wp:effectExtent l="0" t="0" r="0" b="9525"/>
            <wp:docPr id="5" name="图片 2" descr="光的折射板书设计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光的折射板书设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image_operate_70031509618049809"/>
      <w:bookmarkEnd w:id="1"/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教材中折射的定义是由实验引出的“光从空气斜折入水中时，传播方向发生了偏折，这种现象叫做折射。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根据教学目标“辨别光的折射”通过建立折射概念、探究折射规律、解释折射现象全过程来实现。所以单列“折射”一个二级标题。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折射的教学通过三个活动来完成。用下定义的方法，找到一类现象的共同的本质特征。折射现象的共同本质特征——光在不同物质分界面传播方向改变。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活动1；插鱼游戏。用玻璃对准水中的鱼，用“渔叉”对准看到的鱼插去，插不到。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活动2；将吸管插入装水的烧杯中（竖直插在杯中不同的位置、斜插在水中），观察者从不同角度（透过薄壁、透过水面、同时透过水面和看吸管在水中的部分。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通过活动2 分析，我们看到管在水中的部分“断了”“错位”“变大”“往上折”，已经不是实物本身，这些现象是光欺骗了我们的眼睛。根据人的视物原理，直线进入人眼，我们推测，来自物体的光在进入我们眼睛的时候传播方向发生了改变，猜想在哪里改变了方向？界面（因为来自水中管的光在水中沿直线传播。在空气中也沿直线传播，方向改变只能在界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活动3.演示光从空斜射向水中。光路显示传播方向改变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FFFF0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F7200"/>
          <w:spacing w:val="0"/>
          <w:sz w:val="21"/>
          <w:szCs w:val="21"/>
          <w:u w:val="none"/>
          <w:bdr w:val="none" w:color="auto" w:sz="0" w:space="0"/>
          <w:shd w:val="clear" w:fill="FFFF00"/>
        </w:rPr>
        <w:drawing>
          <wp:inline distT="0" distB="0" distL="114300" distR="114300">
            <wp:extent cx="1352550" cy="1000125"/>
            <wp:effectExtent l="0" t="0" r="0" b="9525"/>
            <wp:docPr id="6" name="图片 3" descr="光的折射板书设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光的折射板书设计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2" w:name="image_operate_10351509618093158"/>
      <w:bookmarkEnd w:id="2"/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FFFF0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FFFF00"/>
        </w:rPr>
        <w:t>上图为两个二级主题折射和规律之间的衔接，以补充完善图实现。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提出问题：折射光线往哪儿偏？在折射光线旁边填写。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为了表示折射光线往哪儿偏，需要引入一条基准线——法线。。。。介绍几个概念名次并板书。如图，在图中标出入射光线、折射光线、法线、入射角、折射角，以便于探究规律使用专用名词。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2、规律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4F7200"/>
          <w:spacing w:val="0"/>
          <w:sz w:val="21"/>
          <w:szCs w:val="21"/>
          <w:u w:val="none"/>
          <w:bdr w:val="none" w:color="auto" w:sz="0" w:space="0"/>
          <w:shd w:val="clear" w:fill="6B8366"/>
        </w:rPr>
        <w:drawing>
          <wp:inline distT="0" distB="0" distL="114300" distR="114300">
            <wp:extent cx="3200400" cy="1743075"/>
            <wp:effectExtent l="0" t="0" r="0" b="9525"/>
            <wp:docPr id="1" name="图片 4" descr="光的折射板书设计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光的折射板书设计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3" w:name="image_operate_64961509618202084"/>
      <w:bookmarkEnd w:id="3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教材中的文字具体呈现出的规律是黑体一段话，板书用段落换行、分条目用（1）（</w:t>
      </w:r>
      <w:r>
        <w:rPr>
          <w:rFonts w:hint="default" w:ascii="Calibri" w:hAnsi="Calibri" w:eastAsia="宋体" w:cs="Calibri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2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）（</w:t>
      </w:r>
      <w:r>
        <w:rPr>
          <w:rFonts w:hint="default" w:ascii="Calibri" w:hAnsi="Calibri" w:eastAsia="宋体" w:cs="Calibri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3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）表示，使之条理化（</w:t>
      </w:r>
      <w:r>
        <w:rPr>
          <w:rFonts w:hint="default" w:ascii="Calibri" w:hAnsi="Calibri" w:eastAsia="宋体" w:cs="Calibri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1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）（</w:t>
      </w:r>
      <w:r>
        <w:rPr>
          <w:rFonts w:hint="default" w:ascii="Calibri" w:hAnsi="Calibri" w:eastAsia="宋体" w:cs="Calibri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2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）为光从空气到水或其他物质，分斜射和直射。（</w:t>
      </w:r>
      <w:r>
        <w:rPr>
          <w:rFonts w:hint="default" w:ascii="Calibri" w:hAnsi="Calibri" w:eastAsia="宋体" w:cs="Calibri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3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）光路可逆意味光从其他物质入射到空气。在（</w:t>
      </w:r>
      <w:r>
        <w:rPr>
          <w:rFonts w:hint="default" w:ascii="Calibri" w:hAnsi="Calibri" w:eastAsia="宋体" w:cs="Calibri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1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）的内容用三行，突出分析论证的程序：从记录的折射光线直接得出——“折射光线向法线偏折”；引入折射角进行测量，一个状态（竖向静态）下的数据分析比较大小——“ 折射角小于入射角”；横向看数据变化规律——入射角增大时，折射角也增大。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  板书上一、二两个板块之间的光路图：巩固练习做光路图，教师的示范板书。从第一幅界面横向变成界面纵向，在变式中熟悉折射角和入射角，以及二者的大小关系。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F7200"/>
          <w:spacing w:val="0"/>
          <w:sz w:val="21"/>
          <w:szCs w:val="21"/>
          <w:u w:val="none"/>
          <w:bdr w:val="none" w:color="auto" w:sz="0" w:space="0"/>
          <w:shd w:val="clear" w:fill="6B8366"/>
        </w:rPr>
        <w:drawing>
          <wp:inline distT="0" distB="0" distL="114300" distR="114300">
            <wp:extent cx="1381125" cy="1000125"/>
            <wp:effectExtent l="0" t="0" r="9525" b="9525"/>
            <wp:docPr id="3" name="图片 5" descr="光的折射板书设计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光的折射板书设计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4" w:name="image_operate_22931509618175806"/>
      <w:bookmarkEnd w:id="4"/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  </w:t>
      </w:r>
      <w:r>
        <w:rPr>
          <w:rFonts w:hint="default" w:ascii="Calibri" w:hAnsi="Calibri" w:eastAsia="微软雅黑" w:cs="Calibri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二、生活中的折射现象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板书三个现象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1、池水变“浅”——界面是平的，一次折射，拓展到透过玻璃砖看到的物体，两次折射。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2、露珠下“放大”的叶脉——曲面折射，拓展到用放大镜观察物体，两个曲面折射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3、海市蜃楼——同种不均匀物质，多次微小折射，沙漠蜃景。高温马路“湿”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选择这三种情况板书，是为了呈现常见的生活中的折射现象的三种不同情况，以便于分别在这三种情况下往外拓展，与课前的光的折射现象（界面、偏折）呼应。学生形成对光的折射现象的认识，有利辨别光的折射现象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F7200"/>
          <w:spacing w:val="0"/>
          <w:sz w:val="21"/>
          <w:szCs w:val="21"/>
          <w:u w:val="none"/>
          <w:bdr w:val="none" w:color="auto" w:sz="0" w:space="0"/>
          <w:shd w:val="clear" w:fill="6B8366"/>
        </w:rPr>
        <w:drawing>
          <wp:inline distT="0" distB="0" distL="114300" distR="114300">
            <wp:extent cx="2114550" cy="1123950"/>
            <wp:effectExtent l="0" t="0" r="0" b="0"/>
            <wp:docPr id="2" name="图片 6" descr="光的折射板书设计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光的折射板书设计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5" w:name="image_operate_26381509618195328"/>
      <w:bookmarkEnd w:id="5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上图，解释池水变“浅”，板书上的第三幅图，包括两组光线，斜射、直射，且是从水射入空气，由此，板书上的三幅图，将本课光的折射规律中提到的情况均表示出来了。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通过图和图上的文字“</w:t>
      </w:r>
      <w:r>
        <w:rPr>
          <w:rFonts w:hint="default" w:ascii="Calibri" w:hAnsi="Calibri" w:eastAsia="宋体" w:cs="Calibri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A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点上移的虚像”既能够经过解释光的折射现象的方法，有能够有意识地设计无意注意折射成像是虚像，在实物的上方。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 课堂小结直接用板书完成，将重点的内容、强调加标注。还可以再板书上形成学习物理的思维。发现物理现象——提出可探究问题——探究规律——解释现象。在</w:t>
      </w:r>
      <w:r>
        <w:rPr>
          <w:rFonts w:hint="default" w:ascii="Calibri" w:hAnsi="Calibri" w:eastAsia="微软雅黑" w:cs="Calibri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2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6B8366"/>
        </w:rPr>
        <w:t>规律一部分，提出探究的思路、分析论证的方法。在生活中的折射现象中，进行分类，扩充光的折射现象。全课物理知识显性呈现在黑板上，学习方法以及习惯养成在小结中表达。让一堂课的物理教学新形成明暗两条线，实现学生素养的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B8366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</w:rPr>
      </w:pPr>
      <w:r>
        <w:rPr>
          <w:rFonts w:ascii="方正行楷简体" w:hAnsi="方正行楷简体" w:eastAsia="方正行楷简体" w:cs="方正行楷简体"/>
          <w:b/>
          <w:i w:val="0"/>
          <w:caps w:val="0"/>
          <w:color w:val="323E32"/>
          <w:spacing w:val="0"/>
          <w:sz w:val="26"/>
          <w:szCs w:val="26"/>
          <w:bdr w:val="none" w:color="auto" w:sz="0" w:space="0"/>
          <w:shd w:val="clear" w:fill="6B8366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行楷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album.sina.com.cn/pic/001rx5V2zy7fuHPy6mC52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album.sina.com.cn/pic/001rx5V2zy7fuHPAFZR4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lbum.sina.com.cn/pic/001rx5V2zy7fuHPDrYFb5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jpeg"/><Relationship Id="rId14" Type="http://schemas.openxmlformats.org/officeDocument/2006/relationships/hyperlink" Target="http://album.sina.com.cn/pic/001rx5V2zy7fuHPp1QOd6" TargetMode="External"/><Relationship Id="rId13" Type="http://schemas.openxmlformats.org/officeDocument/2006/relationships/image" Target="media/image5.jpeg"/><Relationship Id="rId12" Type="http://schemas.openxmlformats.org/officeDocument/2006/relationships/hyperlink" Target="http://album.sina.com.cn/pic/001rx5V2zy7fuHPrR2B6d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://album.sina.com.cn/pic/001rx5V2zy7fuHPvI2X3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2019-05-15T09:27:32Z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