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40"/>
          <w:szCs w:val="40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40"/>
          <w:szCs w:val="40"/>
          <w:rFonts w:ascii="楷体" w:eastAsia="楷体" w:hAnsi="楷体" w:hint="default"/>
        </w:rPr>
        <w:t>人体动态速写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（教学案例）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陈梓溪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教材分析：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 xml:space="preserve">    本节课为绘画课，重点提升学生的美术素养，提高其感受能力和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绘画能力。本节课主要以临摹和写生为主，而教材在本节课中仅仅起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到辅助作用。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学情分析：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br/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 xml:space="preserve">    学生在速写的专业课学习中，已经对人体比例结构有了初步的掌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握，但如何将人物画出来，并画出其比例、动态、神情、韵味。这依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然困扰着大家。而学会快速捕捉人物动态，并将以其速写形式表达出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来，这对于学生的美术专业绘画水平和能力，都起到了很关键的作用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一、教学目标：</w:t>
      </w:r>
    </w:p>
    <w:p>
      <w:pPr>
        <w:pStyle w:val="PO26"/>
        <w:bidi w:val="0"/>
        <w:numPr>
          <w:ilvl w:val="0"/>
          <w:numId w:val="2"/>
        </w:numPr>
        <w:jc w:val="both"/>
        <w:spacing w:lineRule="auto" w:line="360" w:before="0" w:after="0"/>
        <w:ind w:left="786" w:right="0" w:hanging="36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知识与技能：了解并掌握速写中的“一竖，二横，三体，四肢”</w:t>
      </w:r>
    </w:p>
    <w:p>
      <w:pPr>
        <w:pStyle w:val="PO26"/>
        <w:bidi w:val="0"/>
        <w:numPr>
          <w:ilvl w:val="0"/>
          <w:numId w:val="2"/>
        </w:numPr>
        <w:jc w:val="both"/>
        <w:spacing w:lineRule="auto" w:line="360" w:before="0" w:after="0"/>
        <w:ind w:left="786" w:right="0" w:hanging="36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过程与方法：通过教师讲授、示范、练习，解决速写中常见的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结构和动态问题。</w:t>
      </w:r>
    </w:p>
    <w:p>
      <w:pPr>
        <w:pStyle w:val="PO26"/>
        <w:bidi w:val="0"/>
        <w:numPr>
          <w:ilvl w:val="0"/>
          <w:numId w:val="2"/>
        </w:numPr>
        <w:jc w:val="both"/>
        <w:spacing w:lineRule="auto" w:line="360" w:before="0" w:after="0"/>
        <w:ind w:left="786" w:right="0" w:hanging="36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情感态度价值观：培养学生造型能力和细心观察分析的能力，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提升学生速写绘画水平。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二、教学重难点：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掌握速写中“一竖、二横、三体、四肢”的动态变化规律。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三、教学规划：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展示——讨论——分析（微课）——总结——学生创作——点评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四、教学方法和手段：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通过图片展示，学生在欣赏、观察、对比、讨论后，以微课视频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的形式，将所讲内容传授出来。让学生在学习过程中极大程度调动其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参与积极性，并从中学习如何快速的捕捉和表现人体动态，极大提高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学生的造型能力和速写表达能力。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五、教学准备：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1、绘画工具材料准备：铅笔（炭笔）、橡皮、画板、速写纸等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2、已经录制好的微课视频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3、多媒体设备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六、教学过程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【1】图片导入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导入语：同学们，我们在画速写的时候，是不是经常抓不准任务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的动态啊？其实呢，绘画中是有很多规律的，速写也不例外。那如何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在速写训练中抓准人物的动态呢？它的规律又是什么呢？我们都知道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速写绘画中，衣服是穿在人身体上的，所以在速写绘画中要注意到衣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服下面的人体结构以及人体扭动时所产生的动态。现在我们一起来学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习一下速写绘画中的“一竖、二横、三体、四肢”，并在学习的过程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中掌握人体的结构与动态。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【2】速写中的“一竖，二横，三体，四肢”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autoSpaceDE w:val="1"/>
        <w:autoSpaceDN w:val="1"/>
      </w:pP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视频展示讲解速写中的“一竖、二横、三体、四肢”的具体内容。</w:t>
      </w:r>
      <w:r>
        <w:rPr>
          <w:sz w:val="20"/>
          <w:shd w:val="clear" w:color="auto" w:fill="FFFFFF"/>
        </w:rPr>
        <w:drawing>
          <wp:inline distT="0" distB="0" distL="0" distR="0">
            <wp:extent cx="4631690" cy="2629535"/>
            <wp:effectExtent l="19050" t="0" r="0" b="0"/>
            <wp:docPr id="9" name="图片 1" descr="E:\湛江——爱周高级中学\高一课程\速写——公开课\2006052600083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8552_7190744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263017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840" w:hanging="840"/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autoSpaceDE w:val="1"/>
        <w:autoSpaceDN w:val="1"/>
      </w:pPr>
      <w:r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t xml:space="preserve">一竖： 中心线，从颈窝到地面的那条人体动态线。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并不是一条竖线，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而是跟随人体动态行走的脊椎线。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840" w:hanging="840"/>
        <w:rPr>
          <w:color w:val="333333"/>
          <w:position w:val="0"/>
          <w:sz w:val="28"/>
          <w:szCs w:val="28"/>
          <w:rFonts w:ascii="楷体" w:eastAsia="Arial" w:hAnsi="Arial" w:hint="default"/>
        </w:rPr>
        <w:autoSpaceDE w:val="1"/>
        <w:autoSpaceDN w:val="1"/>
      </w:pPr>
      <w:r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t xml:space="preserve">二横： 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肩平线和股骨头连线，即勾画的倒梯形和正梯形的上下端。往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往与其他重要关节连线共同组成人体的动态线。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840" w:hanging="840"/>
        <w:rPr>
          <w:color w:val="333333"/>
          <w:position w:val="0"/>
          <w:sz w:val="28"/>
          <w:szCs w:val="28"/>
          <w:rFonts w:ascii="楷体" w:eastAsia="Arial" w:hAnsi="Arial" w:hint="default"/>
        </w:rPr>
        <w:autoSpaceDE w:val="1"/>
        <w:autoSpaceDN w:val="1"/>
      </w:pPr>
      <w:r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t xml:space="preserve">三体块： 头，胸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腔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t>，骨盆</w:t>
      </w:r>
      <w:r>
        <w:rPr>
          <w:rStyle w:val="PO155"/>
          <w:color w:val="333333"/>
          <w:position w:val="0"/>
          <w:sz w:val="28"/>
          <w:szCs w:val="28"/>
          <w:shd w:val="clear" w:color="000000" w:fill="FFFFFF"/>
          <w:rFonts w:ascii="宋体" w:eastAsia="楷体" w:hAnsi="楷体" w:hint="default"/>
        </w:rPr>
        <w:t>三个体块。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left="840" w:hanging="840"/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autoSpaceDE w:val="1"/>
        <w:autoSpaceDN w:val="1"/>
      </w:pPr>
      <w:r>
        <w:rPr>
          <w:color w:val="333333"/>
          <w:position w:val="0"/>
          <w:sz w:val="28"/>
          <w:szCs w:val="28"/>
          <w:shd w:val="clear" w:color="000000" w:fill="FFFFFF"/>
          <w:rFonts w:ascii="楷体" w:eastAsia="Arial" w:hAnsi="Arial" w:hint="default"/>
        </w:rPr>
        <w:t xml:space="preserve">四肢体： </w:t>
      </w:r>
      <w:r>
        <w:rPr>
          <w:color w:val="333333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人体四肢。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autoSpaceDE w:val="1"/>
        <w:autoSpaceDN w:val="1"/>
      </w:pPr>
      <w:r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人体可理解为“三体”(或三椭圆)与“四肢”。“三体”中的头体块，</w:t>
      </w:r>
      <w:r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依靠略向前倾的颈，作前俯后仰与左右转动变化。胸与骨盆体块靠腰</w:t>
      </w:r>
      <w:r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也能作前俯后仰、左右倾斜与旋转。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autoSpaceDE w:val="1"/>
        <w:autoSpaceDN w:val="1"/>
      </w:pPr>
      <w:r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四肢：胳膊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autoSpaceDE w:val="1"/>
        <w:autoSpaceDN w:val="1"/>
      </w:pPr>
      <w:r>
        <w:rPr>
          <w:sz w:val="20"/>
          <w:shd w:val="clear" w:color="auto" w:fill="FFFFFF"/>
        </w:rPr>
        <w:drawing>
          <wp:inline distT="0" distB="0" distL="0" distR="0">
            <wp:extent cx="1555750" cy="2336165"/>
            <wp:effectExtent l="19050" t="0" r="4445" b="0"/>
            <wp:docPr id="10" name="图片 3" descr="C:\Users\Administrator\Desktop\新建文件夹 (2)\五个一\t01b913ad0c06ce9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8552_7190744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33680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autoSpaceDE w:val="1"/>
        <w:autoSpaceDN w:val="1"/>
      </w:pPr>
      <w:r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四肢：腿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2D2D2D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autoSpaceDE w:val="1"/>
        <w:autoSpaceDN w:val="1"/>
      </w:pPr>
      <w:r>
        <w:rPr>
          <w:sz w:val="20"/>
          <w:shd w:val="clear" w:color="auto" w:fill="FFFFFF"/>
        </w:rPr>
        <w:drawing>
          <wp:inline distT="0" distB="0" distL="0" distR="0">
            <wp:extent cx="2190750" cy="3289300"/>
            <wp:effectExtent l="19050" t="0" r="0" b="0"/>
            <wp:docPr id="11" name="图片 2" descr="C:\Users\Administrator\Desktop\新建文件夹 (2)\五个一\t01b913ad0c06ce9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8552_7190744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32899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【3】人体的节奏感</w:t>
      </w:r>
    </w:p>
    <w:p>
      <w:pPr>
        <w:pStyle w:val="PO156"/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480"/>
        <w:rPr>
          <w:color w:val="000000"/>
          <w:position w:val="0"/>
          <w:sz w:val="28"/>
          <w:szCs w:val="28"/>
          <w:rFonts w:ascii="楷体" w:eastAsia="Tahoma" w:hAnsi="Tahoma" w:hint="default"/>
        </w:rPr>
        <w:autoSpaceDE w:val="1"/>
        <w:autoSpaceDN w:val="1"/>
      </w:pPr>
      <w:r>
        <w:rPr>
          <w:color w:val="000000"/>
          <w:position w:val="0"/>
          <w:sz w:val="28"/>
          <w:szCs w:val="28"/>
          <w:rFonts w:ascii="楷体" w:eastAsia="Tahoma" w:hAnsi="Tahoma" w:hint="default"/>
        </w:rPr>
        <w:t>速写的灵魂就是节奏和韵律，可见节奏在人体动态速写中的重</w:t>
      </w:r>
      <w:r>
        <w:rPr>
          <w:color w:val="000000"/>
          <w:position w:val="0"/>
          <w:sz w:val="28"/>
          <w:szCs w:val="28"/>
          <w:rFonts w:ascii="楷体" w:eastAsia="Tahoma" w:hAnsi="Tahoma" w:hint="default"/>
        </w:rPr>
        <w:t>要性。</w:t>
      </w:r>
      <w:r>
        <w:rPr>
          <w:color w:val="000000"/>
          <w:position w:val="0"/>
          <w:sz w:val="28"/>
          <w:szCs w:val="28"/>
          <w:rFonts w:ascii="楷体" w:eastAsia="楷体" w:hAnsi="楷体" w:hint="default"/>
        </w:rPr>
        <w:t>无论是静态速写还是动态速写，都会呈现一种节奏感，这种节</w:t>
      </w:r>
      <w:r>
        <w:rPr>
          <w:color w:val="000000"/>
          <w:position w:val="0"/>
          <w:sz w:val="28"/>
          <w:szCs w:val="28"/>
          <w:rFonts w:ascii="楷体" w:eastAsia="楷体" w:hAnsi="楷体" w:hint="default"/>
        </w:rPr>
        <w:t>奏感根源来源于个人本身的节奏韵律。</w:t>
      </w:r>
    </w:p>
    <w:p>
      <w:pPr>
        <w:pStyle w:val="PO156"/>
        <w:bidi w:val="0"/>
        <w:numPr>
          <w:ilvl w:val="0"/>
          <w:numId w:val="5"/>
        </w:numPr>
        <w:jc w:val="left"/>
        <w:shd w:val="clear" w:color="000000" w:fill="FFFFFF"/>
        <w:spacing w:lineRule="auto" w:line="360" w:before="0" w:after="0"/>
        <w:ind w:right="0" w:left="360" w:hanging="360"/>
        <w:rPr>
          <w:color w:val="000000"/>
          <w:position w:val="0"/>
          <w:sz w:val="28"/>
          <w:szCs w:val="28"/>
          <w:rFonts w:ascii="楷体" w:eastAsia="Tahoma" w:hAnsi="Tahoma" w:hint="default"/>
        </w:rPr>
        <w:autoSpaceDE w:val="1"/>
        <w:autoSpaceDN w:val="1"/>
      </w:pPr>
      <w:r>
        <w:rPr>
          <w:color w:val="000000"/>
          <w:position w:val="0"/>
          <w:sz w:val="28"/>
          <w:szCs w:val="28"/>
          <w:rFonts w:ascii="楷体" w:eastAsia="楷体" w:hAnsi="楷体" w:hint="default"/>
        </w:rPr>
        <w:t>纯正面、背面和侧面时，人体从头部到脚底的凹凸变化。（动态</w:t>
      </w:r>
      <w:r>
        <w:rPr>
          <w:color w:val="000000"/>
          <w:position w:val="0"/>
          <w:sz w:val="28"/>
          <w:szCs w:val="28"/>
          <w:rFonts w:ascii="楷体" w:eastAsia="楷体" w:hAnsi="楷体" w:hint="default"/>
        </w:rPr>
        <w:t>线平行）</w:t>
      </w:r>
    </w:p>
    <w:p>
      <w:pPr>
        <w:pStyle w:val="PO156"/>
        <w:bidi w:val="0"/>
        <w:numPr>
          <w:ilvl w:val="0"/>
          <w:numId w:val="5"/>
        </w:numPr>
        <w:jc w:val="left"/>
        <w:shd w:val="clear" w:color="000000" w:fill="FFFFFF"/>
        <w:spacing w:lineRule="auto" w:line="360" w:before="0" w:after="0"/>
        <w:ind w:right="0" w:left="360" w:hanging="360"/>
        <w:rPr>
          <w:color w:val="000000"/>
          <w:position w:val="0"/>
          <w:sz w:val="28"/>
          <w:szCs w:val="28"/>
          <w:rFonts w:ascii="楷体" w:eastAsia="Tahoma" w:hAnsi="Tahoma" w:hint="default"/>
        </w:rPr>
        <w:autoSpaceDE w:val="1"/>
        <w:autoSpaceDN w:val="1"/>
      </w:pPr>
      <w:r>
        <w:rPr>
          <w:color w:val="000000"/>
          <w:position w:val="0"/>
          <w:sz w:val="28"/>
          <w:szCs w:val="28"/>
          <w:rFonts w:ascii="楷体" w:eastAsia="楷体" w:hAnsi="楷体" w:hint="default"/>
        </w:rPr>
        <w:t>人体产生转动时，从</w:t>
      </w:r>
      <w:r>
        <w:rPr>
          <w:color w:val="000000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左右两个肩膀的高低、大转子的高低、膝盖</w:t>
      </w:r>
      <w:r>
        <w:rPr>
          <w:color w:val="000000"/>
          <w:position w:val="0"/>
          <w:sz w:val="28"/>
          <w:szCs w:val="28"/>
          <w:shd w:val="clear" w:color="000000" w:fill="FFFFFF"/>
          <w:rFonts w:ascii="楷体" w:eastAsia="楷体" w:hAnsi="楷体" w:hint="default"/>
        </w:rPr>
        <w:t>的高低、足部的高低变化。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（三体的扭动变化产生的韵律更为强烈，所以平时的模特摆造型时身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体都会稍微扭动，让三体产生变化，动态线成为对立状态，这样模特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动态更为好看）。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t>七、教学反思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 xml:space="preserve">    人体动态的变化取决因素在与人体中的“一竖、二横、三体、四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肢”，当其中每一项发生变化时，人体的动态都会发生相应的变化。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所以在速写的训练中，看清本质，抓住重点，观察人体中“一竖、二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横、三体、四肢”的状态，这样才能快速准确的画好人体动态速写。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并且也能在学习的过程中，练就一双敏感准确的眼睛，提高自己的绘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画能力。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000029"/>
    <w:lvl w:ilvl="0">
      <w:lvlJc w:val="left"/>
      <w:numFmt w:val="decimal"/>
      <w:start w:val="1"/>
      <w:suff w:val="tab"/>
      <w:pPr>
        <w:ind w:left="1728" w:hanging="735"/>
        <w:jc w:val="both"/>
      </w:pPr>
      <w:rPr>
        <w:rFonts w:ascii="楷体" w:eastAsia="楷体" w:hAnsi="楷体"/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833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2253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673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3093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3513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933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4353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773" w:hanging="420"/>
        <w:jc w:val="both"/>
      </w:pPr>
      <w:lvlText w:val="%9."/>
    </w:lvl>
  </w:abstractNum>
  <w:abstractNum w:abstractNumId="1">
    <w:multiLevelType w:val="hybridMultilevel"/>
    <w:nsid w:val="2F000001"/>
    <w:tmpl w:val="004823"/>
    <w:lvl w:ilvl="0">
      <w:lvlJc w:val="left"/>
      <w:numFmt w:val="japaneseCounting"/>
      <w:start w:val="1"/>
      <w:suff w:val="tab"/>
      <w:pPr>
        <w:ind w:left="420" w:hanging="4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2">
    <w:multiLevelType w:val="hybridMultilevel"/>
    <w:nsid w:val="2F000002"/>
    <w:tmpl w:val="0018BE"/>
    <w:lvl w:ilvl="0">
      <w:lvlJc w:val="left"/>
      <w:numFmt w:val="decimalEnclosedCircle"/>
      <w:start w:val="1"/>
      <w:suff w:val="tab"/>
      <w:pPr>
        <w:ind w:left="360" w:hanging="360"/>
        <w:jc w:val="both"/>
      </w:pPr>
      <w:rPr>
        <w:rFonts w:ascii="Verdana" w:eastAsia="Verdana" w:hAnsi="Verdana"/>
        <w:shd w:val="clear"/>
        <w:sz w:val="20"/>
        <w:szCs w:val="20"/>
        <w:w w:val="100"/>
      </w:rPr>
      <w:lvlText w:val="%1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3">
    <w:multiLevelType w:val="hybridMultilevel"/>
    <w:nsid w:val="2F000003"/>
    <w:tmpl w:val="006784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4">
    <w:multiLevelType w:val="hybridMultilevel"/>
    <w:nsid w:val="2F000004"/>
    <w:tmpl w:val="004AE1"/>
    <w:lvl w:ilvl="0">
      <w:lvlJc w:val="left"/>
      <w:numFmt w:val="decimal"/>
      <w:start w:val="1"/>
      <w:suff w:val="tab"/>
      <w:pPr>
        <w:ind w:left="786" w:hanging="36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1266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686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106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526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946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366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786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206" w:hanging="420"/>
        <w:jc w:val="both"/>
      </w:pPr>
      <w:lvlText w:val="%9."/>
    </w:lvl>
  </w:abstractNum>
  <w:abstractNum w:abstractNumId="5">
    <w:multiLevelType w:val="hybridMultilevel"/>
    <w:nsid w:val="2F000005"/>
    <w:tmpl w:val="003D6C"/>
    <w:lvl w:ilvl="0">
      <w:lvlJc w:val="left"/>
      <w:numFmt w:val="japaneseCounting"/>
      <w:start w:val="1"/>
      <w:suff w:val="tab"/>
      <w:pPr>
        <w:ind w:left="450" w:hanging="45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customStyle="1" w:styleId="PO155" w:type="character">
    <w:name w:val="apple-converted-space"/>
    <w:basedOn w:val="PO2"/>
    <w:uiPriority w:val="155"/>
  </w:style>
  <w:style w:styleId="PO156" w:type="paragraph">
    <w:name w:val="Normal (Web)"/>
    <w:basedOn w:val="PO1"/>
    <w:uiPriority w:val="156"/>
    <w:semiHidden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7" w:type="paragraph">
    <w:name w:val="Balloon Text"/>
    <w:basedOn w:val="PO1"/>
    <w:link w:val="PO158"/>
    <w:uiPriority w:val="157"/>
    <w:semiHidden/>
    <w:unhideWhenUsed/>
    <w:rPr>
      <w:shd w:val="clear"/>
      <w:sz w:val="18"/>
      <w:szCs w:val="18"/>
      <w:w w:val="100"/>
    </w:rPr>
  </w:style>
  <w:style w:customStyle="1" w:styleId="PO158" w:type="character">
    <w:name w:val="批注框文本 Char"/>
    <w:basedOn w:val="PO2"/>
    <w:link w:val="PO157"/>
    <w:uiPriority w:val="158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2.jpeg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10</Lines>
  <LinksUpToDate>false</LinksUpToDate>
  <Pages>5</Pages>
  <Paragraphs>2</Paragraphs>
  <Words>217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2017-06-23T08:58:00Z</dcterms:modified>
</cp:coreProperties>
</file>