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jc w:val="both"/>
        <w:rPr>
          <w:rFonts w:hint="eastAsia" w:ascii="微软雅黑" w:hAnsi="微软雅黑" w:eastAsia="微软雅黑" w:cs="微软雅黑"/>
          <w:color w:val="0B3B8C"/>
          <w:sz w:val="18"/>
          <w:szCs w:val="18"/>
          <w:shd w:val="clear" w:fill="F3F8FF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color w:val="0B3B8C"/>
          <w:sz w:val="18"/>
          <w:szCs w:val="18"/>
          <w:shd w:val="clear" w:fill="F3F8FF"/>
          <w:lang w:eastAsia="zh-CN"/>
        </w:rPr>
      </w:pPr>
      <w:r>
        <w:rPr>
          <w:rFonts w:hint="eastAsia"/>
          <w:sz w:val="28"/>
          <w:szCs w:val="28"/>
          <w:lang w:eastAsia="zh-CN"/>
        </w:rPr>
        <w:t>提高高中学生的数学运算能力与发散思维解题能力的方法</w:t>
      </w:r>
    </w:p>
    <w:p>
      <w:pPr>
        <w:pStyle w:val="23"/>
      </w:pPr>
      <w:r>
        <w:t>窗体底端</w:t>
      </w:r>
    </w:p>
    <w:p>
      <w:pPr>
        <w:rPr>
          <w:rFonts w:hint="eastAsia" w:eastAsia="宋体"/>
          <w:sz w:val="28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="宋体"/>
          <w:sz w:val="28"/>
          <w:lang w:val="en-US" w:eastAsia="zh-CN"/>
        </w:rPr>
        <w:t xml:space="preserve">  </w:t>
      </w:r>
      <w:r>
        <w:rPr>
          <w:rFonts w:hint="eastAsia" w:eastAsia="宋体"/>
          <w:sz w:val="28"/>
          <w:lang w:eastAsia="zh-CN"/>
        </w:rPr>
        <w:t>高中学生的数学运算能力的好坏是高中数学学习的保证。</w:t>
      </w:r>
      <w:r>
        <w:rPr>
          <w:rFonts w:hint="eastAsia" w:eastAsia="宋体"/>
          <w:sz w:val="28"/>
        </w:rPr>
        <w:t>下面就数学教学中</w:t>
      </w:r>
      <w:r>
        <w:rPr>
          <w:rFonts w:hint="eastAsia" w:eastAsia="宋体"/>
          <w:sz w:val="28"/>
          <w:lang w:eastAsia="zh-CN"/>
        </w:rPr>
        <w:t>提高高中学生的数学运算能力与发散思维解题能力的方法</w:t>
      </w:r>
      <w:r>
        <w:rPr>
          <w:rFonts w:hint="eastAsia" w:eastAsia="宋体"/>
          <w:sz w:val="28"/>
        </w:rPr>
        <w:t>谈谈我的几点看法：</w:t>
      </w:r>
    </w:p>
    <w:p>
      <w:pPr>
        <w:rPr>
          <w:rFonts w:hint="eastAsia" w:eastAsia="宋体"/>
          <w:sz w:val="28"/>
        </w:rPr>
      </w:pPr>
      <w:r>
        <w:rPr>
          <w:rFonts w:hint="eastAsia" w:eastAsia="宋体"/>
          <w:sz w:val="28"/>
          <w:lang w:val="en-US" w:eastAsia="zh-CN"/>
        </w:rPr>
        <w:t xml:space="preserve">     </w:t>
      </w:r>
      <w:r>
        <w:rPr>
          <w:rFonts w:hint="eastAsia" w:eastAsia="宋体"/>
          <w:sz w:val="28"/>
        </w:rPr>
        <w:t>一</w:t>
      </w:r>
      <w:r>
        <w:rPr>
          <w:rFonts w:hint="eastAsia" w:eastAsia="宋体"/>
          <w:sz w:val="28"/>
          <w:lang w:eastAsia="zh-CN"/>
        </w:rPr>
        <w:t>、</w:t>
      </w:r>
      <w:r>
        <w:rPr>
          <w:rFonts w:hint="eastAsia" w:eastAsia="宋体"/>
          <w:sz w:val="28"/>
        </w:rPr>
        <w:t>重过程，即注重学生知识的形成过程</w:t>
      </w:r>
      <w:r>
        <w:rPr>
          <w:rFonts w:hint="eastAsia" w:eastAsia="宋体"/>
          <w:sz w:val="28"/>
          <w:lang w:eastAsia="zh-CN"/>
        </w:rPr>
        <w:t>。在</w:t>
      </w:r>
      <w:r>
        <w:rPr>
          <w:rFonts w:hint="eastAsia" w:ascii="宋体" w:hAnsi="宋体" w:eastAsia="宋体" w:cs="宋体"/>
          <w:sz w:val="28"/>
          <w:szCs w:val="24"/>
        </w:rPr>
        <w:t>数学教学中，一方面可以考虑训练学生的运算速度，另一方面要尽量使学生掌握数学概念、原理的本质，提高所掌握的数学知识的抽象程度。另外，运算速度不仅仅是对数学知识理解程度的差异，而且还有运算习惯以及思维概括能力的差异。因此，数学教学中，应当时刻向学生提出速度方面的要求，使学生掌握速算的要领。为了培养学生的思维灵活性，应当增强数学教学的变化性，为学生提供思维的广泛联想空间，使学生在面临问题时能够从多种角度进行考虑，并迅速地建立起自己的思路，真正做到“举一反三”。数学公式教学中，要求学生掌握公式的各种变形等，都有利于培养</w:t>
      </w:r>
      <w:r>
        <w:rPr>
          <w:rFonts w:hint="eastAsia" w:eastAsia="宋体"/>
          <w:sz w:val="28"/>
          <w:lang w:eastAsia="zh-CN"/>
        </w:rPr>
        <w:t>发散思维解题能力</w:t>
      </w:r>
      <w:r>
        <w:rPr>
          <w:rFonts w:hint="eastAsia" w:ascii="宋体" w:hAnsi="宋体" w:eastAsia="宋体" w:cs="宋体"/>
          <w:sz w:val="28"/>
          <w:szCs w:val="24"/>
        </w:rPr>
        <w:t>的灵活性。 </w:t>
      </w:r>
    </w:p>
    <w:p>
      <w:pPr>
        <w:rPr>
          <w:rFonts w:hint="eastAsia" w:eastAsia="宋体"/>
          <w:sz w:val="28"/>
        </w:rPr>
      </w:pPr>
      <w:r>
        <w:rPr>
          <w:rFonts w:hint="eastAsia" w:eastAsia="宋体"/>
          <w:sz w:val="28"/>
        </w:rPr>
        <w:t xml:space="preserve">   </w:t>
      </w:r>
      <w:r>
        <w:rPr>
          <w:rFonts w:hint="eastAsia" w:eastAsia="宋体"/>
          <w:sz w:val="28"/>
          <w:lang w:val="en-US" w:eastAsia="zh-CN"/>
        </w:rPr>
        <w:t xml:space="preserve">  </w:t>
      </w:r>
      <w:r>
        <w:rPr>
          <w:rFonts w:hint="eastAsia" w:eastAsia="宋体"/>
          <w:sz w:val="28"/>
        </w:rPr>
        <w:t>二</w:t>
      </w:r>
      <w:r>
        <w:rPr>
          <w:rFonts w:hint="eastAsia" w:eastAsia="宋体"/>
          <w:sz w:val="28"/>
          <w:lang w:eastAsia="zh-CN"/>
        </w:rPr>
        <w:t>、</w:t>
      </w:r>
      <w:r>
        <w:rPr>
          <w:rFonts w:hint="eastAsia" w:eastAsia="宋体"/>
          <w:sz w:val="28"/>
        </w:rPr>
        <w:t>指导，解题方法、解题技巧的指导。</w:t>
      </w:r>
      <w:r>
        <w:rPr>
          <w:rFonts w:hint="eastAsia" w:ascii="宋体" w:hAnsi="宋体" w:eastAsia="宋体" w:cs="宋体"/>
          <w:sz w:val="28"/>
          <w:szCs w:val="24"/>
        </w:rPr>
        <w:t>在数学练习中，要认真审题，细致观察，对解题起关键作用的隐含条件要有挖掘的能力，会运用综合法和分析法，并在解（证）题过程中尽量要学会用数学语言、数学符号进行表达。此外，还应加强分析、综合、类比等方法的训练，提高学生的逻辑思维能力；加强逆向应用公式和逆向思考的训练，提高逆向思维能力；通过解题错、漏的剖析，提高辨识思维能力；通过一题多解（证）的训练，提高发散思维能力等。 </w:t>
      </w:r>
    </w:p>
    <w:p>
      <w:pPr>
        <w:rPr>
          <w:rFonts w:hint="eastAsia" w:eastAsia="宋体"/>
          <w:sz w:val="28"/>
        </w:rPr>
      </w:pPr>
      <w:r>
        <w:rPr>
          <w:rFonts w:hint="eastAsia" w:eastAsia="宋体"/>
          <w:sz w:val="28"/>
          <w:lang w:val="en-US" w:eastAsia="zh-CN"/>
        </w:rPr>
        <w:t xml:space="preserve">     </w:t>
      </w:r>
      <w:r>
        <w:rPr>
          <w:rFonts w:hint="eastAsia" w:eastAsia="宋体"/>
          <w:sz w:val="28"/>
        </w:rPr>
        <w:t>三</w:t>
      </w:r>
      <w:r>
        <w:rPr>
          <w:rFonts w:hint="eastAsia" w:eastAsia="宋体"/>
          <w:sz w:val="28"/>
          <w:lang w:eastAsia="zh-CN"/>
        </w:rPr>
        <w:t>、</w:t>
      </w:r>
      <w:r>
        <w:rPr>
          <w:rFonts w:hint="eastAsia" w:eastAsia="宋体"/>
          <w:sz w:val="28"/>
        </w:rPr>
        <w:t>重反馈。教学中根据学生学习情况，采用分层作业，设计一定梯度的练习题。学生通过练习，及时反馈学生掌握情况，通过学生作业掌握情况采取恰当的弥补或改进措施，有针对性的设计新的练习题，进一步巩固所学知识，提升学生运算能力和应用能力。</w:t>
      </w:r>
    </w:p>
    <w:p>
      <w:pPr>
        <w:rPr>
          <w:rFonts w:hint="eastAsia" w:eastAsia="宋体"/>
          <w:sz w:val="28"/>
        </w:rPr>
      </w:pPr>
      <w:r>
        <w:rPr>
          <w:rFonts w:hint="eastAsia" w:eastAsia="宋体"/>
          <w:sz w:val="28"/>
        </w:rPr>
        <w:t xml:space="preserve">    </w:t>
      </w:r>
      <w:r>
        <w:rPr>
          <w:rFonts w:hint="eastAsia" w:eastAsia="宋体"/>
          <w:sz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宋体"/>
          <w:sz w:val="28"/>
        </w:rPr>
        <w:t>四</w:t>
      </w:r>
      <w:r>
        <w:rPr>
          <w:rFonts w:hint="eastAsia" w:eastAsia="宋体"/>
          <w:sz w:val="28"/>
          <w:lang w:eastAsia="zh-CN"/>
        </w:rPr>
        <w:t>、</w:t>
      </w:r>
      <w:r>
        <w:rPr>
          <w:rFonts w:hint="eastAsia" w:eastAsia="宋体"/>
          <w:sz w:val="28"/>
        </w:rPr>
        <w:t>重应用，增强学生实践能力。教学中应经常结合教学内容设计一些与生活联系密切的实际问题，通过审题，分析问题，引导学生灵活选用解法解答问题，真正实际学习致用，提高学生学习数学兴趣，强化学生应用意识，提高学生的安全能力。学生应用能力的提高必须建立在强大的运算能力基础之上，这一能力的培养需要从教学中的每一个环节抓起，它是一个长期锻炼提高的过程。</w:t>
      </w:r>
    </w:p>
    <w:p>
      <w:pPr>
        <w:rPr>
          <w:rFonts w:eastAsia="宋体"/>
          <w:sz w:val="28"/>
        </w:rPr>
      </w:pPr>
      <w:r>
        <w:rPr>
          <w:rFonts w:hint="eastAsia" w:eastAsia="宋体"/>
          <w:sz w:val="28"/>
          <w:lang w:val="en-US" w:eastAsia="zh-CN"/>
        </w:rPr>
        <w:t xml:space="preserve">    </w:t>
      </w:r>
      <w:r>
        <w:rPr>
          <w:rFonts w:hint="eastAsia" w:eastAsia="宋体"/>
          <w:sz w:val="28"/>
        </w:rPr>
        <w:t>总之，学生运算能力</w:t>
      </w:r>
      <w:r>
        <w:rPr>
          <w:rFonts w:hint="eastAsia" w:eastAsia="宋体"/>
          <w:sz w:val="28"/>
          <w:lang w:eastAsia="zh-CN"/>
        </w:rPr>
        <w:t>与发散思维解题能力</w:t>
      </w:r>
      <w:r>
        <w:rPr>
          <w:rFonts w:hint="eastAsia" w:eastAsia="宋体"/>
          <w:sz w:val="28"/>
        </w:rPr>
        <w:t>的提高它是一个系统工程，它贯穿于教学的始终，需要我们不断激发学生的学习潜能，调动学生主动学习的意识，认识到数学运算能力是数学学习的保证。</w:t>
      </w:r>
      <w:r>
        <w:rPr>
          <w:rFonts w:hint="eastAsia" w:eastAsia="宋体"/>
          <w:sz w:val="28"/>
          <w:lang w:eastAsia="zh-CN"/>
        </w:rPr>
        <w:t>这个过程需要</w:t>
      </w:r>
      <w:r>
        <w:rPr>
          <w:rFonts w:hint="eastAsia" w:ascii="宋体" w:hAnsi="宋体" w:eastAsia="宋体" w:cs="宋体"/>
          <w:sz w:val="28"/>
          <w:szCs w:val="24"/>
        </w:rPr>
        <w:t>坚持不懈，持之以恒，就必定会有所成效</w:t>
      </w:r>
      <w:r>
        <w:rPr>
          <w:rFonts w:hint="eastAsia" w:ascii="宋体" w:hAnsi="宋体" w:eastAsia="宋体" w:cs="宋体"/>
          <w:sz w:val="28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6FE9"/>
    <w:rsid w:val="05D14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99CC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yperlink"/>
    <w:basedOn w:val="2"/>
    <w:uiPriority w:val="0"/>
    <w:rPr>
      <w:color w:val="3399CC"/>
      <w:u w:val="none"/>
    </w:rPr>
  </w:style>
  <w:style w:type="character" w:customStyle="1" w:styleId="8">
    <w:name w:val="huping"/>
    <w:basedOn w:val="2"/>
    <w:uiPriority w:val="0"/>
    <w:rPr>
      <w:color w:val="FFFFFF"/>
    </w:rPr>
  </w:style>
  <w:style w:type="character" w:customStyle="1" w:styleId="9">
    <w:name w:val="grade_bhg"/>
    <w:basedOn w:val="2"/>
    <w:uiPriority w:val="0"/>
  </w:style>
  <w:style w:type="character" w:customStyle="1" w:styleId="10">
    <w:name w:val="xm"/>
    <w:basedOn w:val="2"/>
    <w:uiPriority w:val="0"/>
    <w:rPr>
      <w:color w:val="734005"/>
      <w:sz w:val="18"/>
      <w:szCs w:val="18"/>
      <w:bdr w:val="none" w:color="auto" w:sz="0" w:space="0"/>
    </w:rPr>
  </w:style>
  <w:style w:type="character" w:customStyle="1" w:styleId="11">
    <w:name w:val="xpy"/>
    <w:basedOn w:val="2"/>
    <w:uiPriority w:val="0"/>
    <w:rPr>
      <w:bdr w:val="none" w:color="auto" w:sz="0" w:space="0"/>
    </w:rPr>
  </w:style>
  <w:style w:type="character" w:customStyle="1" w:styleId="12">
    <w:name w:val="yhp"/>
    <w:basedOn w:val="2"/>
    <w:uiPriority w:val="0"/>
    <w:rPr>
      <w:color w:val="666666"/>
    </w:rPr>
  </w:style>
  <w:style w:type="character" w:customStyle="1" w:styleId="13">
    <w:name w:val="grade_hg"/>
    <w:basedOn w:val="2"/>
    <w:uiPriority w:val="0"/>
  </w:style>
  <w:style w:type="character" w:customStyle="1" w:styleId="14">
    <w:name w:val="grade_lh"/>
    <w:basedOn w:val="2"/>
    <w:uiPriority w:val="0"/>
  </w:style>
  <w:style w:type="character" w:customStyle="1" w:styleId="15">
    <w:name w:val="close"/>
    <w:basedOn w:val="2"/>
    <w:uiPriority w:val="0"/>
  </w:style>
  <w:style w:type="character" w:customStyle="1" w:styleId="16">
    <w:name w:val="grade_yx"/>
    <w:basedOn w:val="2"/>
    <w:uiPriority w:val="0"/>
  </w:style>
  <w:style w:type="character" w:customStyle="1" w:styleId="17">
    <w:name w:val="comment"/>
    <w:basedOn w:val="2"/>
    <w:uiPriority w:val="0"/>
    <w:rPr>
      <w:b/>
      <w:color w:val="FF6600"/>
      <w:sz w:val="24"/>
      <w:szCs w:val="24"/>
    </w:rPr>
  </w:style>
  <w:style w:type="character" w:customStyle="1" w:styleId="18">
    <w:name w:val="pinglun"/>
    <w:basedOn w:val="2"/>
    <w:uiPriority w:val="0"/>
    <w:rPr>
      <w:color w:val="FFFFFF"/>
    </w:rPr>
  </w:style>
  <w:style w:type="character" w:customStyle="1" w:styleId="19">
    <w:name w:val="ypl"/>
    <w:basedOn w:val="2"/>
    <w:uiPriority w:val="0"/>
    <w:rPr>
      <w:color w:val="FFFFFF"/>
    </w:rPr>
  </w:style>
  <w:style w:type="character" w:customStyle="1" w:styleId="20">
    <w:name w:val="active10"/>
    <w:basedOn w:val="2"/>
    <w:uiPriority w:val="0"/>
    <w:rPr>
      <w:color w:val="FF6C00"/>
    </w:rPr>
  </w:style>
  <w:style w:type="character" w:customStyle="1" w:styleId="21">
    <w:name w:val="biaoti"/>
    <w:basedOn w:val="2"/>
    <w:uiPriority w:val="0"/>
    <w:rPr>
      <w:bdr w:val="none" w:color="auto" w:sz="0" w:space="0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l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2017-05-11T14:02:37Z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