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教学设计模板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9"/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3423"/>
        <w:gridCol w:w="2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18" w:type="dxa"/>
            <w:gridSpan w:val="3"/>
            <w:vAlign w:val="center"/>
          </w:tcPr>
          <w:p>
            <w:pPr>
              <w:ind w:firstLine="590" w:firstLineChars="245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</w:rPr>
              <w:t>教学设计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18" w:type="dxa"/>
            <w:gridSpan w:val="3"/>
            <w:vAlign w:val="center"/>
          </w:tcPr>
          <w:p>
            <w:pPr>
              <w:ind w:firstLine="590" w:firstLineChars="245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课题名称：神奇的“画王”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一、教学内容分析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18" w:type="dxa"/>
            <w:gridSpan w:val="3"/>
          </w:tcPr>
          <w:p>
            <w:pPr>
              <w:ind w:firstLine="61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金山画王》的使用是昆明市信息技术课程重要内容之一，通过对该软件的认识和操作，使幼儿感受不同的绘画乐趣及信息技术对生活的影响和带来的便利，从而激发幼儿的兴趣和探究欲望。基于上述理念，笔者设计了此次活动，初步认识《金山画王 2003》的软件初始界面，并尝试进行简单的绘图和填色，感受“画王”的神奇，培养进一步学习的好奇心和探知欲。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二、教学目标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/>
          <w:p>
            <w:pPr>
              <w:ind w:firstLine="61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1、初步认识《金山画王 2003》的软件初始界面，尝试运用“画板”和“纸样”进行简单的绘图和填色；</w:t>
            </w:r>
          </w:p>
          <w:p>
            <w:pPr>
              <w:ind w:firstLine="61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2、感受“画王”的神奇，有进一步学习的好奇心和探知欲望；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三、学习者特征分析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8" w:type="dxa"/>
            <w:gridSpan w:val="3"/>
          </w:tcPr>
          <w:p>
            <w:pPr>
              <w:ind w:firstLine="420" w:firstLineChars="200"/>
            </w:pPr>
            <w:r>
              <w:rPr>
                <w:rFonts w:hint="eastAsia"/>
              </w:rPr>
              <w:t>学习者对《金山画王》这个软件还未接触过，针对计算机他们只会进行简单的开关机操作，设计这一次的教学活动，让学生在初步了解接触计算机的基础上，通过《金山画王</w:t>
            </w:r>
            <w:r>
              <w:t>2003</w:t>
            </w:r>
            <w:r>
              <w:rPr>
                <w:rFonts w:hint="eastAsia"/>
              </w:rPr>
              <w:t>》这个简单的软件，激发幼儿学习的好奇心和求知欲望。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四、教学策略选择与设计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18" w:type="dxa"/>
            <w:gridSpan w:val="3"/>
          </w:tcPr>
          <w:p>
            <w:r>
              <w:rPr>
                <w:rFonts w:hint="eastAsia"/>
              </w:rPr>
              <w:t xml:space="preserve">   示范、传授与动手操作相结合的操作策略。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五、教学重点及难点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418" w:type="dxa"/>
            <w:gridSpan w:val="3"/>
          </w:tcPr>
          <w:p>
            <w:pPr>
              <w:ind w:firstLine="422" w:firstLineChars="200"/>
            </w:pPr>
            <w:r>
              <w:rPr>
                <w:rFonts w:hint="eastAsia" w:ascii="宋体" w:hAnsi="宋体"/>
                <w:b/>
                <w:szCs w:val="21"/>
              </w:rPr>
              <w:t>重点：</w:t>
            </w:r>
            <w:r>
              <w:rPr>
                <w:rFonts w:hint="eastAsia" w:ascii="宋体" w:hAnsi="宋体"/>
                <w:szCs w:val="21"/>
              </w:rPr>
              <w:t>认识《金山画王 2003》的软件初始界面。</w:t>
            </w:r>
            <w:r>
              <w:rPr>
                <w:rFonts w:hint="eastAsia" w:ascii="宋体" w:hAnsi="宋体"/>
                <w:b/>
                <w:szCs w:val="21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作品保存及新建空白画纸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六、教学过程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423" w:type="dxa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预设学生活动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vAlign w:val="center"/>
          </w:tcPr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导入</w:t>
            </w:r>
          </w:p>
        </w:tc>
        <w:tc>
          <w:tcPr>
            <w:tcW w:w="3423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进入情境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引导学生开始活动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打开《金山画王</w:t>
            </w:r>
            <w:r>
              <w:rPr>
                <w:color w:val="000000"/>
                <w:szCs w:val="21"/>
              </w:rPr>
              <w:t>2003</w:t>
            </w:r>
            <w:r>
              <w:rPr>
                <w:rFonts w:hint="eastAsia"/>
                <w:color w:val="000000"/>
                <w:szCs w:val="21"/>
              </w:rPr>
              <w:t>》，认识初始界面</w:t>
            </w: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</w:tc>
        <w:tc>
          <w:tcPr>
            <w:tcW w:w="3423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学生自主打开软件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锻炼学生的“双击鼠标”能力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vAlign w:val="center"/>
          </w:tcPr>
          <w:p>
            <w:pPr>
              <w:spacing w:line="276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利用《金山画王》制作“小红花”</w:t>
            </w: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</w:tc>
        <w:tc>
          <w:tcPr>
            <w:tcW w:w="3423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学生自主制作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锻炼学生的鼠标单击、拖放能力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vAlign w:val="center"/>
          </w:tcPr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幼儿绘画作品的展示和交流</w:t>
            </w: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</w:tc>
        <w:tc>
          <w:tcPr>
            <w:tcW w:w="3423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学生互相分享交流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感受成功的喜悦，建立好奇心和求知欲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七、教学评价设计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418" w:type="dxa"/>
            <w:gridSpan w:val="3"/>
          </w:tcPr>
          <w:p>
            <w:r>
              <w:rPr>
                <w:rFonts w:hint="eastAsia"/>
              </w:rPr>
              <w:t>作品名称：</w:t>
            </w:r>
          </w:p>
          <w:p>
            <w:r>
              <w:rPr>
                <w:rFonts w:hint="eastAsia"/>
              </w:rPr>
              <w:t>作品颜色：</w:t>
            </w:r>
          </w:p>
          <w:p>
            <w:r>
              <w:rPr>
                <w:rFonts w:hint="eastAsia"/>
              </w:rPr>
              <w:t>作品形状：</w:t>
            </w:r>
          </w:p>
          <w:p>
            <w:r>
              <w:rPr>
                <w:rFonts w:hint="eastAsia"/>
              </w:rPr>
              <w:t>作品完成步骤：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3"/>
          </w:tcPr>
          <w:p>
            <w:pPr>
              <w:ind w:firstLine="472" w:firstLineChars="196"/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八、板书设计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418" w:type="dxa"/>
            <w:gridSpan w:val="3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418" w:type="dxa"/>
            <w:gridSpan w:val="3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九、实践反思</w:t>
            </w:r>
          </w:p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可以从如下角度进行反思（不必面面俱到，不少于200字）：</w:t>
            </w:r>
          </w:p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1．学生比较感兴趣，探究欲望很强，积极投入和参与。</w:t>
            </w:r>
          </w:p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2．学生的动手能力很强，掌握的也很快。</w:t>
            </w:r>
          </w:p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3．活动圆满完成了各项目标，学生的表现也达到了我的期望水平。</w:t>
            </w:r>
          </w:p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．如果重新上这节课，会给予学生更多的交流互动时间，比如让学的快、学的好的学生帮助那些学的慢的学生。另外，给予学生更多的眼神，尤其对于表现和掌握不错的学生提供更多有难度的内容，以便进一步锻炼和提升学生的水平和能力。</w:t>
            </w:r>
          </w:p>
          <w:p>
            <w:pPr>
              <w:widowControl/>
              <w:tabs>
                <w:tab w:val="left" w:pos="5760"/>
              </w:tabs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5．学生的学习效果非常好，主要得益于教师的设计比较贴近学生的实际，另外教师的指导、各个环节的过度也比较好。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ab/>
            </w:r>
          </w:p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6．听课的老师对我的评价很好。</w:t>
            </w:r>
          </w:p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  <w:p>
            <w:pPr>
              <w:widowControl/>
              <w:spacing w:line="315" w:lineRule="atLeas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</w:tr>
      <w:bookmarkEnd w:id="0"/>
    </w:tbl>
    <w:p/>
    <w:p/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0D"/>
    <w:rsid w:val="000807C4"/>
    <w:rsid w:val="000A235F"/>
    <w:rsid w:val="000C07EF"/>
    <w:rsid w:val="001E315D"/>
    <w:rsid w:val="00221631"/>
    <w:rsid w:val="0023227E"/>
    <w:rsid w:val="002523EC"/>
    <w:rsid w:val="002526DD"/>
    <w:rsid w:val="00280F32"/>
    <w:rsid w:val="00296126"/>
    <w:rsid w:val="002B140C"/>
    <w:rsid w:val="002C664D"/>
    <w:rsid w:val="002C74F3"/>
    <w:rsid w:val="002D694A"/>
    <w:rsid w:val="003076A6"/>
    <w:rsid w:val="0036038F"/>
    <w:rsid w:val="003911F3"/>
    <w:rsid w:val="003A439C"/>
    <w:rsid w:val="003D5460"/>
    <w:rsid w:val="003D59B5"/>
    <w:rsid w:val="00446004"/>
    <w:rsid w:val="0045479B"/>
    <w:rsid w:val="004A5731"/>
    <w:rsid w:val="004E2FD3"/>
    <w:rsid w:val="004E59DE"/>
    <w:rsid w:val="004F1A80"/>
    <w:rsid w:val="00514723"/>
    <w:rsid w:val="00572C55"/>
    <w:rsid w:val="005774BA"/>
    <w:rsid w:val="00580405"/>
    <w:rsid w:val="00634431"/>
    <w:rsid w:val="006742ED"/>
    <w:rsid w:val="006B1E51"/>
    <w:rsid w:val="006B6A75"/>
    <w:rsid w:val="006E2EB3"/>
    <w:rsid w:val="00794CE2"/>
    <w:rsid w:val="00795918"/>
    <w:rsid w:val="00796AA9"/>
    <w:rsid w:val="007B55D6"/>
    <w:rsid w:val="007E5003"/>
    <w:rsid w:val="00842A5B"/>
    <w:rsid w:val="00876691"/>
    <w:rsid w:val="008B2745"/>
    <w:rsid w:val="00900E3B"/>
    <w:rsid w:val="00951CA9"/>
    <w:rsid w:val="009702E5"/>
    <w:rsid w:val="00985A04"/>
    <w:rsid w:val="009B6740"/>
    <w:rsid w:val="009C6F8A"/>
    <w:rsid w:val="009E79BE"/>
    <w:rsid w:val="00A14E00"/>
    <w:rsid w:val="00A33BA2"/>
    <w:rsid w:val="00A52E0D"/>
    <w:rsid w:val="00A72A15"/>
    <w:rsid w:val="00A9652B"/>
    <w:rsid w:val="00AA5523"/>
    <w:rsid w:val="00AC59DF"/>
    <w:rsid w:val="00B10061"/>
    <w:rsid w:val="00B24214"/>
    <w:rsid w:val="00B51049"/>
    <w:rsid w:val="00B85904"/>
    <w:rsid w:val="00BA19F9"/>
    <w:rsid w:val="00BC3A09"/>
    <w:rsid w:val="00BD4FC5"/>
    <w:rsid w:val="00BE01D6"/>
    <w:rsid w:val="00C34528"/>
    <w:rsid w:val="00C87A36"/>
    <w:rsid w:val="00CC2556"/>
    <w:rsid w:val="00CC6A1D"/>
    <w:rsid w:val="00CD0271"/>
    <w:rsid w:val="00D54CB6"/>
    <w:rsid w:val="00D96B32"/>
    <w:rsid w:val="00E478A6"/>
    <w:rsid w:val="00E52621"/>
    <w:rsid w:val="00E9025A"/>
    <w:rsid w:val="00E97300"/>
    <w:rsid w:val="00EA4106"/>
    <w:rsid w:val="00EC38A5"/>
    <w:rsid w:val="00F0750F"/>
    <w:rsid w:val="00F1239F"/>
    <w:rsid w:val="00F32EE5"/>
    <w:rsid w:val="00F85D98"/>
    <w:rsid w:val="00F9799C"/>
    <w:rsid w:val="00FB1D15"/>
    <w:rsid w:val="00FD19AF"/>
    <w:rsid w:val="00FE45F9"/>
    <w:rsid w:val="1BE91B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215</Words>
  <Characters>1227</Characters>
  <Lines>10</Lines>
  <Paragraphs>2</Paragraphs>
  <TotalTime>0</TotalTime>
  <ScaleCrop>false</ScaleCrop>
  <LinksUpToDate>false</LinksUpToDate>
  <CharactersWithSpaces>1440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2015-09-07T06:33:00Z</dcterms:created>
  <dc:creator>User</dc:creator>
  <cp:lastModifiedBy>Administrator</cp:lastModifiedBy>
  <dcterms:modified xsi:type="dcterms:W3CDTF">2016-10-17T15:05:52Z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